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w:t>
      </w:r>
      <w:proofErr w:type="spellStart"/>
      <w:r w:rsidRPr="00B27F6C">
        <w:rPr>
          <w:rFonts w:ascii="Times New Roman" w:eastAsia="Times New Roman" w:hAnsi="Times New Roman" w:cs="Times New Roman"/>
          <w:sz w:val="28"/>
          <w:szCs w:val="28"/>
        </w:rPr>
        <w:t>Емельяновский</w:t>
      </w:r>
      <w:proofErr w:type="spellEnd"/>
      <w:r w:rsidRPr="00B27F6C">
        <w:rPr>
          <w:rFonts w:ascii="Times New Roman" w:eastAsia="Times New Roman" w:hAnsi="Times New Roman" w:cs="Times New Roman"/>
          <w:sz w:val="28"/>
          <w:szCs w:val="28"/>
        </w:rPr>
        <w:t xml:space="preserve">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3F4E37" w:rsidP="003F4E37">
      <w:pPr>
        <w:pStyle w:val="4"/>
        <w:spacing w:before="0" w:after="0"/>
        <w:jc w:val="center"/>
        <w:rPr>
          <w:b w:val="0"/>
        </w:rPr>
      </w:pPr>
      <w:r>
        <w:rPr>
          <w:i/>
          <w:u w:val="single"/>
        </w:rPr>
        <w:t>ОУП.06</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1100EE" w:rsidRDefault="001100EE" w:rsidP="00A86AF7">
      <w:pPr>
        <w:jc w:val="center"/>
        <w:rPr>
          <w:rFonts w:ascii="Times New Roman" w:hAnsi="Times New Roman"/>
          <w:i/>
          <w:sz w:val="28"/>
          <w:szCs w:val="28"/>
          <w:u w:val="single"/>
        </w:rPr>
      </w:pPr>
      <w:r>
        <w:rPr>
          <w:rFonts w:ascii="Times New Roman" w:hAnsi="Times New Roman"/>
          <w:i/>
          <w:sz w:val="28"/>
          <w:szCs w:val="28"/>
          <w:u w:val="single"/>
        </w:rPr>
        <w:t>35.01.13</w:t>
      </w:r>
      <w:r w:rsidRPr="001100EE">
        <w:rPr>
          <w:rFonts w:ascii="Times New Roman" w:hAnsi="Times New Roman" w:cs="Times New Roman"/>
          <w:sz w:val="28"/>
          <w:szCs w:val="28"/>
          <w:u w:val="single"/>
        </w:rPr>
        <w:t>Тракторист-машинист сельскохозяйственного производства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EE2472">
        <w:rPr>
          <w:rFonts w:ascii="Times New Roman" w:eastAsia="Times New Roman" w:hAnsi="Times New Roman" w:cs="Times New Roman"/>
          <w:sz w:val="28"/>
          <w:szCs w:val="28"/>
        </w:rPr>
        <w:t>О</w:t>
      </w:r>
      <w:r w:rsidR="00B15056">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EE2472"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1100EE" w:rsidRDefault="00E50931" w:rsidP="001100EE">
      <w:pPr>
        <w:jc w:val="center"/>
        <w:rPr>
          <w:rFonts w:ascii="Times New Roman" w:hAnsi="Times New Roman" w:cs="Times New Roman"/>
          <w:sz w:val="28"/>
          <w:szCs w:val="28"/>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001100EE">
        <w:rPr>
          <w:rFonts w:ascii="Times New Roman" w:hAnsi="Times New Roman"/>
          <w:i/>
          <w:sz w:val="28"/>
          <w:szCs w:val="28"/>
          <w:u w:val="single"/>
        </w:rPr>
        <w:t>35.01.13</w:t>
      </w:r>
      <w:r w:rsidR="001100EE">
        <w:rPr>
          <w:rFonts w:ascii="Times New Roman" w:hAnsi="Times New Roman" w:cs="Times New Roman"/>
          <w:sz w:val="28"/>
          <w:szCs w:val="28"/>
          <w:u w:val="single"/>
        </w:rPr>
        <w:t>Тракторист-</w:t>
      </w:r>
      <w:r w:rsidR="001100EE" w:rsidRPr="001100EE">
        <w:rPr>
          <w:rFonts w:ascii="Times New Roman" w:hAnsi="Times New Roman" w:cs="Times New Roman"/>
          <w:sz w:val="28"/>
          <w:szCs w:val="28"/>
          <w:u w:val="single"/>
        </w:rPr>
        <w:t xml:space="preserve">машинист сельскохозяйственного </w:t>
      </w:r>
      <w:proofErr w:type="spellStart"/>
      <w:r w:rsidR="001100EE" w:rsidRPr="001100EE">
        <w:rPr>
          <w:rFonts w:ascii="Times New Roman" w:hAnsi="Times New Roman" w:cs="Times New Roman"/>
          <w:sz w:val="28"/>
          <w:szCs w:val="28"/>
          <w:u w:val="single"/>
        </w:rPr>
        <w:t>производства</w:t>
      </w:r>
      <w:proofErr w:type="gramStart"/>
      <w:r w:rsidR="00983516">
        <w:rPr>
          <w:rFonts w:ascii="Times New Roman" w:hAnsi="Times New Roman"/>
          <w:i/>
          <w:sz w:val="28"/>
          <w:szCs w:val="28"/>
          <w:u w:val="single"/>
        </w:rPr>
        <w:t>,</w:t>
      </w:r>
      <w:r w:rsidR="00983516">
        <w:rPr>
          <w:rFonts w:ascii="Times New Roman" w:eastAsia="Calibri" w:hAnsi="Times New Roman" w:cs="Times New Roman"/>
          <w:sz w:val="28"/>
          <w:szCs w:val="28"/>
          <w:lang w:eastAsia="en-US"/>
        </w:rPr>
        <w:t>у</w:t>
      </w:r>
      <w:proofErr w:type="gramEnd"/>
      <w:r w:rsidR="00983516">
        <w:rPr>
          <w:rFonts w:ascii="Times New Roman" w:eastAsia="Calibri" w:hAnsi="Times New Roman" w:cs="Times New Roman"/>
          <w:sz w:val="28"/>
          <w:szCs w:val="28"/>
          <w:lang w:eastAsia="en-US"/>
        </w:rPr>
        <w:t>тверждённого</w:t>
      </w:r>
      <w:proofErr w:type="spellEnd"/>
      <w:r w:rsidR="00983516">
        <w:rPr>
          <w:rFonts w:ascii="Times New Roman" w:eastAsia="Calibri" w:hAnsi="Times New Roman" w:cs="Times New Roman"/>
          <w:sz w:val="28"/>
          <w:szCs w:val="28"/>
          <w:lang w:eastAsia="en-US"/>
        </w:rPr>
        <w:t xml:space="preserve">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w:t>
      </w:r>
      <w:proofErr w:type="spellStart"/>
      <w:r w:rsidRPr="005D0C94">
        <w:rPr>
          <w:rFonts w:ascii="Times New Roman" w:hAnsi="Times New Roman" w:cs="Times New Roman"/>
          <w:sz w:val="28"/>
        </w:rPr>
        <w:t>Емельяновский</w:t>
      </w:r>
      <w:proofErr w:type="spellEnd"/>
      <w:r w:rsidRPr="005D0C94">
        <w:rPr>
          <w:rFonts w:ascii="Times New Roman" w:hAnsi="Times New Roman" w:cs="Times New Roman"/>
          <w:sz w:val="28"/>
        </w:rPr>
        <w:t xml:space="preserve">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w:t>
      </w:r>
      <w:proofErr w:type="spellStart"/>
      <w:r w:rsidRPr="005D0C94">
        <w:rPr>
          <w:rFonts w:ascii="Times New Roman" w:hAnsi="Times New Roman" w:cs="Times New Roman"/>
          <w:sz w:val="28"/>
        </w:rPr>
        <w:t>Емельяновский</w:t>
      </w:r>
      <w:proofErr w:type="spellEnd"/>
      <w:r w:rsidRPr="005D0C94">
        <w:rPr>
          <w:rFonts w:ascii="Times New Roman" w:hAnsi="Times New Roman" w:cs="Times New Roman"/>
          <w:sz w:val="28"/>
        </w:rPr>
        <w:t xml:space="preserve">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1100EE" w:rsidRPr="001100EE" w:rsidRDefault="00E50931" w:rsidP="001100EE">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1100EE">
        <w:rPr>
          <w:rFonts w:ascii="Times New Roman" w:eastAsia="Times New Roman" w:hAnsi="Times New Roman" w:cs="Times New Roman"/>
          <w:sz w:val="24"/>
          <w:szCs w:val="24"/>
        </w:rPr>
        <w:t>ОУП.06</w:t>
      </w:r>
      <w:r w:rsidR="00524F1B" w:rsidRPr="00524F1B">
        <w:rPr>
          <w:rFonts w:ascii="Times New Roman" w:eastAsia="Times New Roman" w:hAnsi="Times New Roman" w:cs="Times New Roman"/>
          <w:sz w:val="24"/>
          <w:szCs w:val="24"/>
        </w:rPr>
        <w:t>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B15056">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w:t>
      </w:r>
      <w:r w:rsidR="001100EE">
        <w:rPr>
          <w:rFonts w:ascii="Times New Roman" w:hAnsi="Times New Roman"/>
          <w:i/>
          <w:sz w:val="28"/>
          <w:szCs w:val="28"/>
          <w:u w:val="single"/>
        </w:rPr>
        <w:t>35.01.13</w:t>
      </w:r>
      <w:r w:rsidR="001100EE" w:rsidRPr="001100EE">
        <w:rPr>
          <w:rFonts w:ascii="Times New Roman" w:hAnsi="Times New Roman" w:cs="Times New Roman"/>
          <w:sz w:val="28"/>
          <w:szCs w:val="28"/>
          <w:u w:val="single"/>
        </w:rPr>
        <w:t>Тракторист-машинист сельскохозяйственного производства</w:t>
      </w:r>
    </w:p>
    <w:p w:rsidR="00727527" w:rsidRPr="00A86AF7" w:rsidRDefault="00727527" w:rsidP="00727527">
      <w:pPr>
        <w:jc w:val="center"/>
        <w:rPr>
          <w:rFonts w:ascii="Times New Roman" w:hAnsi="Times New Roman"/>
          <w:i/>
          <w:sz w:val="28"/>
          <w:szCs w:val="28"/>
          <w:u w:val="single"/>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 xml:space="preserve">Форма промежуточной аттестации по учебной дисциплине </w:t>
      </w:r>
      <w:proofErr w:type="gramStart"/>
      <w:r w:rsidRPr="00E50931">
        <w:rPr>
          <w:rFonts w:ascii="Times New Roman" w:hAnsi="Times New Roman" w:cs="Times New Roman"/>
          <w:sz w:val="24"/>
          <w:szCs w:val="24"/>
        </w:rPr>
        <w:t>–</w:t>
      </w:r>
      <w:r w:rsidR="00646803">
        <w:rPr>
          <w:rFonts w:ascii="Times New Roman" w:hAnsi="Times New Roman" w:cs="Times New Roman"/>
          <w:sz w:val="24"/>
          <w:szCs w:val="24"/>
        </w:rPr>
        <w:t>д</w:t>
      </w:r>
      <w:proofErr w:type="gramEnd"/>
      <w:r w:rsidR="00646803">
        <w:rPr>
          <w:rFonts w:ascii="Times New Roman" w:hAnsi="Times New Roman" w:cs="Times New Roman"/>
          <w:sz w:val="24"/>
          <w:szCs w:val="24"/>
        </w:rPr>
        <w:t xml:space="preserve">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1100EE"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5 </w:t>
            </w:r>
            <w:r w:rsidR="00F56EA8" w:rsidRPr="00F56EA8">
              <w:rPr>
                <w:rFonts w:ascii="Times New Roman" w:hAnsi="Times New Roman" w:cs="Times New Roman"/>
                <w:i/>
                <w:sz w:val="24"/>
                <w:szCs w:val="24"/>
              </w:rPr>
              <w:t>семестр</w:t>
            </w:r>
          </w:p>
        </w:tc>
        <w:tc>
          <w:tcPr>
            <w:tcW w:w="4111" w:type="dxa"/>
          </w:tcPr>
          <w:p w:rsidR="00F56EA8" w:rsidRPr="00E50931" w:rsidRDefault="0028641A"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зачет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1100EE" w:rsidP="00F56EA8">
            <w:pPr>
              <w:spacing w:after="0" w:line="240" w:lineRule="auto"/>
              <w:jc w:val="both"/>
              <w:rPr>
                <w:sz w:val="24"/>
                <w:szCs w:val="24"/>
              </w:rPr>
            </w:pPr>
            <w:r>
              <w:rPr>
                <w:rFonts w:ascii="Times New Roman" w:hAnsi="Times New Roman" w:cs="Times New Roman"/>
                <w:i/>
                <w:sz w:val="24"/>
                <w:szCs w:val="24"/>
              </w:rPr>
              <w:t>6</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E2472" w:rsidRDefault="00EE2472" w:rsidP="00EE2472">
      <w:pPr>
        <w:ind w:firstLine="709"/>
        <w:rPr>
          <w:rFonts w:ascii="Times New Roman" w:eastAsia="Times New Roman" w:hAnsi="Times New Roman"/>
          <w:sz w:val="28"/>
          <w:szCs w:val="28"/>
        </w:rPr>
      </w:pPr>
      <w:r>
        <w:rPr>
          <w:rFonts w:ascii="Times New Roman" w:eastAsia="Times New Roman" w:hAnsi="Times New Roman"/>
          <w:sz w:val="28"/>
          <w:szCs w:val="28"/>
        </w:rPr>
        <w:t>ОК</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Выбирать способы решения задач профессиональной деятельности применительно к различным критериям;</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2</w:t>
      </w:r>
      <w:proofErr w:type="gramEnd"/>
      <w:r w:rsidRPr="002551BE">
        <w:rPr>
          <w:rFonts w:ascii="Times New Roman" w:hAnsi="Times New Roman"/>
          <w:sz w:val="28"/>
        </w:rPr>
        <w:t>. Осуществлять поиск, анализ и интерпретацию информации, необходимой для выполнения зада</w:t>
      </w:r>
      <w:r>
        <w:rPr>
          <w:rFonts w:ascii="Times New Roman" w:hAnsi="Times New Roman"/>
          <w:sz w:val="28"/>
        </w:rPr>
        <w:t>ч профессиональной деятельности;</w:t>
      </w:r>
    </w:p>
    <w:p w:rsidR="00EE2472" w:rsidRDefault="00EE2472" w:rsidP="00EE2472">
      <w:pPr>
        <w:ind w:firstLine="709"/>
        <w:rPr>
          <w:rFonts w:ascii="Times New Roman" w:hAnsi="Times New Roman"/>
          <w:sz w:val="28"/>
        </w:rPr>
      </w:pPr>
      <w:r w:rsidRPr="002551BE">
        <w:rPr>
          <w:rFonts w:ascii="Times New Roman" w:hAnsi="Times New Roman"/>
          <w:sz w:val="28"/>
        </w:rPr>
        <w:t>ОК3. Планировать и реализовывать собственное професс</w:t>
      </w:r>
      <w:r>
        <w:rPr>
          <w:rFonts w:ascii="Times New Roman" w:hAnsi="Times New Roman"/>
          <w:sz w:val="28"/>
        </w:rPr>
        <w:t>иональное и личностное развитие;</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4</w:t>
      </w:r>
      <w:proofErr w:type="gramEnd"/>
      <w:r w:rsidRPr="002551BE">
        <w:rPr>
          <w:rFonts w:ascii="Times New Roman" w:hAnsi="Times New Roman"/>
          <w:sz w:val="28"/>
        </w:rPr>
        <w:t xml:space="preserve">. Работать в коллективе и </w:t>
      </w:r>
      <w:proofErr w:type="spellStart"/>
      <w:r w:rsidRPr="002551BE">
        <w:rPr>
          <w:rFonts w:ascii="Times New Roman" w:hAnsi="Times New Roman"/>
          <w:sz w:val="28"/>
        </w:rPr>
        <w:t>команде</w:t>
      </w:r>
      <w:proofErr w:type="gramStart"/>
      <w:r w:rsidRPr="002551BE">
        <w:rPr>
          <w:rFonts w:ascii="Times New Roman" w:hAnsi="Times New Roman"/>
          <w:sz w:val="28"/>
        </w:rPr>
        <w:t>.э</w:t>
      </w:r>
      <w:proofErr w:type="gramEnd"/>
      <w:r w:rsidRPr="002551BE">
        <w:rPr>
          <w:rFonts w:ascii="Times New Roman" w:hAnsi="Times New Roman"/>
          <w:sz w:val="28"/>
        </w:rPr>
        <w:t>ффективно</w:t>
      </w:r>
      <w:proofErr w:type="spellEnd"/>
      <w:r w:rsidRPr="002551BE">
        <w:rPr>
          <w:rFonts w:ascii="Times New Roman" w:hAnsi="Times New Roman"/>
          <w:sz w:val="28"/>
        </w:rPr>
        <w:t xml:space="preserve"> взаимодействовать с кол</w:t>
      </w:r>
      <w:r>
        <w:rPr>
          <w:rFonts w:ascii="Times New Roman" w:hAnsi="Times New Roman"/>
          <w:sz w:val="28"/>
        </w:rPr>
        <w:t>легами, руководством, клиентами;</w:t>
      </w:r>
    </w:p>
    <w:p w:rsidR="00EE2472" w:rsidRDefault="00EE2472" w:rsidP="00EE2472">
      <w:pPr>
        <w:ind w:firstLine="709"/>
        <w:rPr>
          <w:rFonts w:ascii="Times New Roman" w:hAnsi="Times New Roman"/>
          <w:sz w:val="28"/>
        </w:rPr>
      </w:pPr>
      <w:r w:rsidRPr="002551BE">
        <w:rPr>
          <w:rFonts w:ascii="Times New Roman" w:hAnsi="Times New Roman"/>
          <w:sz w:val="28"/>
        </w:rPr>
        <w:t>ОК5.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sz w:val="28"/>
        </w:rPr>
        <w:t>ального и культурного контекста;</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6</w:t>
      </w:r>
      <w:proofErr w:type="gramEnd"/>
      <w:r w:rsidRPr="002551BE">
        <w:rPr>
          <w:rFonts w:ascii="Times New Roman" w:hAnsi="Times New Roman"/>
          <w:sz w:val="28"/>
        </w:rPr>
        <w:t>. Проявлять гражданско-патриотическую позицию, демонстрировать осознанное поведение на основе традицио</w:t>
      </w:r>
      <w:r>
        <w:rPr>
          <w:rFonts w:ascii="Times New Roman" w:hAnsi="Times New Roman"/>
          <w:sz w:val="28"/>
        </w:rPr>
        <w:t>нных общечеловеческих ценностей;</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7</w:t>
      </w:r>
      <w:proofErr w:type="gramEnd"/>
      <w:r w:rsidRPr="002551BE">
        <w:rPr>
          <w:rFonts w:ascii="Times New Roman" w:hAnsi="Times New Roman"/>
          <w:sz w:val="28"/>
        </w:rPr>
        <w:t>. Содействовать сохранению окружающей среды, ресурсосбережению, эффективно дейст</w:t>
      </w:r>
      <w:r>
        <w:rPr>
          <w:rFonts w:ascii="Times New Roman" w:hAnsi="Times New Roman"/>
          <w:sz w:val="28"/>
        </w:rPr>
        <w:t>вовать в чрезвычайных ситуациях;</w:t>
      </w:r>
    </w:p>
    <w:p w:rsidR="00EE2472" w:rsidRDefault="00EE2472" w:rsidP="00EE2472">
      <w:pPr>
        <w:ind w:firstLine="709"/>
        <w:rPr>
          <w:rFonts w:ascii="Times New Roman" w:hAnsi="Times New Roman"/>
          <w:sz w:val="28"/>
        </w:rPr>
      </w:pPr>
      <w:r w:rsidRPr="002551BE">
        <w:rPr>
          <w:rFonts w:ascii="Times New Roman" w:hAnsi="Times New Roman"/>
          <w:sz w:val="28"/>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9</w:t>
      </w:r>
      <w:proofErr w:type="gramEnd"/>
      <w:r w:rsidRPr="002551BE">
        <w:rPr>
          <w:rFonts w:ascii="Times New Roman" w:hAnsi="Times New Roman"/>
          <w:sz w:val="28"/>
        </w:rPr>
        <w:t xml:space="preserve">. Использовать информационные технологии в профессиональной </w:t>
      </w:r>
      <w:r>
        <w:rPr>
          <w:rFonts w:ascii="Times New Roman" w:hAnsi="Times New Roman"/>
          <w:sz w:val="28"/>
        </w:rPr>
        <w:t>деятельности;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EE2472" w:rsidRPr="00ED6259" w:rsidTr="005D0441">
        <w:trPr>
          <w:trHeight w:val="159"/>
        </w:trPr>
        <w:tc>
          <w:tcPr>
            <w:tcW w:w="2660"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EE2472" w:rsidRPr="00ED6259" w:rsidRDefault="00EE2472" w:rsidP="005D0441">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EE2472" w:rsidRPr="00ED6259" w:rsidTr="005D0441">
        <w:tc>
          <w:tcPr>
            <w:tcW w:w="2660" w:type="dxa"/>
          </w:tcPr>
          <w:p w:rsidR="00EE2472" w:rsidRPr="00ED6259" w:rsidRDefault="00EE2472" w:rsidP="005D0441">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EE2472" w:rsidRDefault="00EE2472" w:rsidP="005D0441">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proofErr w:type="gramStart"/>
            <w:r w:rsidRPr="00195938">
              <w:rPr>
                <w:rFonts w:ascii="Times New Roman" w:eastAsia="Times New Roman" w:hAnsi="Times New Roman" w:cs="Times New Roman"/>
                <w:iCs/>
                <w:sz w:val="24"/>
                <w:szCs w:val="24"/>
              </w:rPr>
              <w:t>;</w:t>
            </w:r>
            <w:r w:rsidRPr="00430E59">
              <w:rPr>
                <w:rFonts w:ascii="Times New Roman" w:hAnsi="Times New Roman"/>
                <w:b/>
                <w:iCs/>
                <w:sz w:val="24"/>
                <w:szCs w:val="24"/>
              </w:rPr>
              <w:t>З</w:t>
            </w:r>
            <w:proofErr w:type="gramEnd"/>
            <w:r w:rsidRPr="00430E59">
              <w:rPr>
                <w:rFonts w:ascii="Times New Roman" w:hAnsi="Times New Roman"/>
                <w:b/>
                <w:iCs/>
                <w:sz w:val="24"/>
                <w:szCs w:val="24"/>
              </w:rPr>
              <w:t>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1100EE">
        <w:rPr>
          <w:rFonts w:ascii="Times New Roman" w:hAnsi="Times New Roman" w:cs="Times New Roman"/>
          <w:i/>
          <w:sz w:val="28"/>
          <w:szCs w:val="28"/>
          <w:u w:val="single"/>
        </w:rPr>
        <w:t>ОУП.06</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1843"/>
      </w:tblGrid>
      <w:tr w:rsidR="00EE2472" w:rsidRPr="00E84CED" w:rsidTr="00EE2472">
        <w:tc>
          <w:tcPr>
            <w:tcW w:w="1985"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1843" w:type="dxa"/>
          </w:tcPr>
          <w:p w:rsidR="00EE2472" w:rsidRPr="00EE2472" w:rsidRDefault="00EE2472" w:rsidP="00F56EA8">
            <w:pPr>
              <w:rPr>
                <w:rFonts w:ascii="Times New Roman" w:hAnsi="Times New Roman" w:cs="Times New Roman"/>
                <w:sz w:val="24"/>
                <w:szCs w:val="24"/>
              </w:rPr>
            </w:pPr>
            <w:r w:rsidRPr="00EE2472">
              <w:rPr>
                <w:rFonts w:ascii="Times New Roman" w:hAnsi="Times New Roman" w:cs="Times New Roman"/>
                <w:sz w:val="28"/>
              </w:rPr>
              <w:t xml:space="preserve">Проверяемые У, </w:t>
            </w:r>
            <w:proofErr w:type="gramStart"/>
            <w:r w:rsidRPr="00EE2472">
              <w:rPr>
                <w:rFonts w:ascii="Times New Roman" w:hAnsi="Times New Roman" w:cs="Times New Roman"/>
                <w:sz w:val="28"/>
              </w:rPr>
              <w:t>З</w:t>
            </w:r>
            <w:proofErr w:type="gramEnd"/>
            <w:r w:rsidRPr="00EE2472">
              <w:rPr>
                <w:rFonts w:ascii="Times New Roman" w:hAnsi="Times New Roman" w:cs="Times New Roman"/>
                <w:sz w:val="28"/>
              </w:rPr>
              <w:t>, ОК, ПК</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t>одновременные</w:t>
            </w:r>
            <w:proofErr w:type="gramEnd"/>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EE2472"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EE2472" w:rsidRDefault="00EE2472"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ТБ при занятиях гимнастикой. Повороты, перестроения, висы, упоры.</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proofErr w:type="gramStart"/>
            <w:r w:rsidRPr="00B0344A">
              <w:rPr>
                <w:rFonts w:ascii="Times New Roman" w:hAnsi="Times New Roman" w:cs="Times New Roman"/>
                <w:i/>
                <w:iCs/>
                <w:sz w:val="24"/>
                <w:u w:val="single"/>
              </w:rPr>
              <w:t>ю</w:t>
            </w:r>
            <w:proofErr w:type="gramEnd"/>
            <w:r w:rsidRPr="00B0344A">
              <w:rPr>
                <w:rFonts w:ascii="Times New Roman" w:hAnsi="Times New Roman" w:cs="Times New Roman"/>
                <w:i/>
                <w:iCs/>
                <w:sz w:val="24"/>
                <w:u w:val="single"/>
              </w:rPr>
              <w:t>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Подтягивание на перекладине. ОРУ на </w:t>
            </w:r>
            <w:r w:rsidRPr="00B0344A">
              <w:rPr>
                <w:rFonts w:ascii="Times New Roman" w:hAnsi="Times New Roman" w:cs="Times New Roman"/>
                <w:sz w:val="24"/>
              </w:rPr>
              <w:lastRenderedPageBreak/>
              <w:t>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EE2472" w:rsidRDefault="00EE2472"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w:t>
            </w:r>
            <w:r w:rsidRPr="00D1401C">
              <w:rPr>
                <w:rFonts w:ascii="Times New Roman" w:hAnsi="Times New Roman" w:cs="Times New Roman"/>
                <w:sz w:val="28"/>
                <w:szCs w:val="28"/>
              </w:rPr>
              <w:lastRenderedPageBreak/>
              <w:t>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Тренировка основных групп мышц</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28641A" w:rsidTr="00EE2472">
        <w:tc>
          <w:tcPr>
            <w:tcW w:w="1985" w:type="dxa"/>
          </w:tcPr>
          <w:p w:rsidR="00EE2472" w:rsidRPr="0028641A" w:rsidRDefault="00EE2472" w:rsidP="00B0344A">
            <w:pPr>
              <w:tabs>
                <w:tab w:val="left" w:pos="1635"/>
              </w:tabs>
              <w:spacing w:after="0" w:line="240" w:lineRule="auto"/>
              <w:rPr>
                <w:rFonts w:ascii="Times New Roman" w:hAnsi="Times New Roman" w:cs="Times New Roman"/>
                <w:b/>
                <w:sz w:val="24"/>
              </w:rPr>
            </w:pPr>
            <w:r w:rsidRPr="0028641A">
              <w:rPr>
                <w:rFonts w:ascii="Times New Roman" w:hAnsi="Times New Roman" w:cs="Times New Roman"/>
                <w:b/>
                <w:i/>
                <w:sz w:val="24"/>
                <w:szCs w:val="24"/>
              </w:rPr>
              <w:t>Дифференцированный зачет</w:t>
            </w:r>
          </w:p>
        </w:tc>
        <w:tc>
          <w:tcPr>
            <w:tcW w:w="4394" w:type="dxa"/>
          </w:tcPr>
          <w:p w:rsidR="00EE2472" w:rsidRPr="0028641A" w:rsidRDefault="00EE2472" w:rsidP="00B0344A">
            <w:pPr>
              <w:tabs>
                <w:tab w:val="left" w:pos="1635"/>
              </w:tabs>
              <w:spacing w:after="0" w:line="240" w:lineRule="auto"/>
              <w:rPr>
                <w:rFonts w:ascii="Times New Roman" w:hAnsi="Times New Roman" w:cs="Times New Roman"/>
                <w:b/>
                <w:sz w:val="24"/>
              </w:rPr>
            </w:pPr>
          </w:p>
        </w:tc>
        <w:tc>
          <w:tcPr>
            <w:tcW w:w="1843" w:type="dxa"/>
          </w:tcPr>
          <w:p w:rsidR="00EE2472" w:rsidRPr="0028641A" w:rsidRDefault="00EE2472" w:rsidP="00B0344A">
            <w:pPr>
              <w:spacing w:after="0" w:line="240" w:lineRule="auto"/>
              <w:rPr>
                <w:rFonts w:ascii="Times New Roman" w:hAnsi="Times New Roman" w:cs="Times New Roman"/>
                <w:b/>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Кроссовая подготовка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Перемещение в стойке приставными шагами, спиной и т.д.  Выход на встречу мяча и изготовка для приема мяча. Передача мяча у сетки и в прыжке </w:t>
            </w:r>
            <w:r w:rsidRPr="00B0344A">
              <w:rPr>
                <w:rFonts w:ascii="Times New Roman" w:hAnsi="Times New Roman" w:cs="Times New Roman"/>
                <w:sz w:val="24"/>
                <w:szCs w:val="24"/>
              </w:rPr>
              <w:lastRenderedPageBreak/>
              <w:t>через сетку. Развитие координационных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Постановка рук при блокировании. Постановка блока в парах.</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 Броски мяча в корзину. Тактика защиты.</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8641A" w:rsidRPr="00113485" w:rsidTr="0018469C">
        <w:tc>
          <w:tcPr>
            <w:tcW w:w="675" w:type="dxa"/>
            <w:shd w:val="clear" w:color="auto" w:fill="D9D9D9" w:themeFill="background1" w:themeFillShade="D9"/>
          </w:tcPr>
          <w:p w:rsidR="0028641A" w:rsidRPr="00113485" w:rsidRDefault="0028641A" w:rsidP="0028641A">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28641A" w:rsidRPr="00113485" w:rsidRDefault="0028641A" w:rsidP="0028641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28641A" w:rsidRPr="00113485" w:rsidRDefault="0028641A" w:rsidP="00286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w:t>
      </w:r>
      <w:r w:rsidRPr="00103E5F">
        <w:rPr>
          <w:szCs w:val="22"/>
        </w:rPr>
        <w:lastRenderedPageBreak/>
        <w:t xml:space="preserve">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spellStart"/>
      <w:r w:rsidRPr="00AE3B3E">
        <w:rPr>
          <w:color w:val="000000"/>
        </w:rPr>
        <w:t>спри</w:t>
      </w:r>
      <w:proofErr w:type="spell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spellStart"/>
      <w:r w:rsidRPr="00AE3B3E">
        <w:rPr>
          <w:rFonts w:ascii="Times New Roman" w:hAnsi="Times New Roman"/>
          <w:color w:val="000000"/>
          <w:sz w:val="24"/>
          <w:szCs w:val="24"/>
        </w:rPr>
        <w:t>попеременногодвухшажного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spellStart"/>
      <w:r>
        <w:rPr>
          <w:color w:val="000000"/>
        </w:rPr>
        <w:t>попеременномудвухшаж-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spellStart"/>
      <w:r w:rsidRPr="00AE3B3E">
        <w:rPr>
          <w:color w:val="000000"/>
        </w:rPr>
        <w:t>временногобесшажного</w:t>
      </w:r>
      <w:proofErr w:type="spellEnd"/>
      <w:r w:rsidRPr="00AE3B3E">
        <w:rPr>
          <w:color w:val="000000"/>
        </w:rPr>
        <w:t xml:space="preserve"> к </w:t>
      </w:r>
      <w:proofErr w:type="gramStart"/>
      <w:r w:rsidRPr="00AE3B3E">
        <w:rPr>
          <w:color w:val="000000"/>
        </w:rPr>
        <w:t>попеременному</w:t>
      </w:r>
      <w:proofErr w:type="gramEnd"/>
      <w:r w:rsidRPr="00AE3B3E">
        <w:rPr>
          <w:color w:val="000000"/>
        </w:rPr>
        <w:t xml:space="preserve">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 xml:space="preserve">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w:t>
      </w:r>
      <w:proofErr w:type="spellStart"/>
      <w:r w:rsidRPr="00254C2A">
        <w:t>тазобедренном</w:t>
      </w:r>
      <w:proofErr w:type="gramStart"/>
      <w:r w:rsidRPr="00254C2A">
        <w:t>.к</w:t>
      </w:r>
      <w:proofErr w:type="gramEnd"/>
      <w:r w:rsidRPr="00254C2A">
        <w:t>оленном</w:t>
      </w:r>
      <w:proofErr w:type="spellEnd"/>
      <w:r w:rsidRPr="00254C2A">
        <w:t xml:space="preserve">,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spellStart"/>
      <w:r w:rsidRPr="00254C2A">
        <w:t>направойлыженачинается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w:t>
      </w:r>
      <w:proofErr w:type="spellStart"/>
      <w:r w:rsidRPr="00254C2A">
        <w:t>ногой</w:t>
      </w:r>
      <w:proofErr w:type="gramStart"/>
      <w:r w:rsidRPr="00254C2A">
        <w:t>.с</w:t>
      </w:r>
      <w:proofErr w:type="gramEnd"/>
      <w:r w:rsidRPr="00254C2A">
        <w:t>вободное</w:t>
      </w:r>
      <w:proofErr w:type="spellEnd"/>
      <w:r w:rsidRPr="00254C2A">
        <w:t xml:space="preserve">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 xml:space="preserve">Этот ход наиболее сложный в координационном </w:t>
      </w:r>
      <w:proofErr w:type="spellStart"/>
      <w:r w:rsidRPr="00254C2A">
        <w:t>отношении</w:t>
      </w:r>
      <w:proofErr w:type="gramStart"/>
      <w:r w:rsidRPr="00254C2A">
        <w:t>.т</w:t>
      </w:r>
      <w:proofErr w:type="gramEnd"/>
      <w:r w:rsidRPr="00254C2A">
        <w:t>ак</w:t>
      </w:r>
      <w:proofErr w:type="spellEnd"/>
      <w:r w:rsidRPr="00254C2A">
        <w:t xml:space="preserve">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 xml:space="preserve">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proofErr w:type="gramStart"/>
      <w:r w:rsidRPr="006067F1">
        <w:rPr>
          <w:rFonts w:ascii="Times New Roman" w:hAnsi="Times New Roman" w:cs="Times New Roman"/>
          <w:i/>
          <w:iCs/>
          <w:color w:val="000000"/>
          <w:sz w:val="24"/>
          <w:szCs w:val="24"/>
          <w:u w:val="single"/>
        </w:rPr>
        <w:t>ю</w:t>
      </w:r>
      <w:proofErr w:type="gramEnd"/>
      <w:r w:rsidRPr="006067F1">
        <w:rPr>
          <w:rFonts w:ascii="Times New Roman" w:hAnsi="Times New Roman" w:cs="Times New Roman"/>
          <w:i/>
          <w:iCs/>
          <w:color w:val="000000"/>
          <w:sz w:val="24"/>
          <w:szCs w:val="24"/>
          <w:u w:val="single"/>
        </w:rPr>
        <w:t>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proofErr w:type="gramStart"/>
      <w:r w:rsidRPr="00B1765E">
        <w:rPr>
          <w:rFonts w:ascii="Times New Roman" w:hAnsi="Times New Roman" w:cs="Times New Roman"/>
          <w:i/>
          <w:iCs/>
          <w:color w:val="000000"/>
          <w:sz w:val="24"/>
          <w:szCs w:val="24"/>
          <w:u w:val="single"/>
        </w:rPr>
        <w:t>д</w:t>
      </w:r>
      <w:proofErr w:type="gramEnd"/>
      <w:r w:rsidRPr="00B1765E">
        <w:rPr>
          <w:rFonts w:ascii="Times New Roman" w:hAnsi="Times New Roman" w:cs="Times New Roman"/>
          <w:i/>
          <w:iCs/>
          <w:color w:val="000000"/>
          <w:sz w:val="24"/>
          <w:szCs w:val="24"/>
          <w:u w:val="single"/>
        </w:rPr>
        <w:t>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spellStart"/>
      <w:r w:rsidRPr="00AE3B3E">
        <w:rPr>
          <w:color w:val="000000"/>
        </w:rPr>
        <w:t>спри</w:t>
      </w:r>
      <w:proofErr w:type="spell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spellStart"/>
      <w:r w:rsidRPr="00AE3B3E">
        <w:rPr>
          <w:rFonts w:ascii="Times New Roman" w:hAnsi="Times New Roman"/>
          <w:color w:val="000000"/>
          <w:sz w:val="24"/>
          <w:szCs w:val="24"/>
        </w:rPr>
        <w:t>попеременногодвухшажного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spellStart"/>
      <w:r>
        <w:rPr>
          <w:color w:val="000000"/>
        </w:rPr>
        <w:t>попеременномудвухшаж-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spellStart"/>
      <w:r w:rsidRPr="00AE3B3E">
        <w:rPr>
          <w:color w:val="000000"/>
        </w:rPr>
        <w:t>временногобесшажного</w:t>
      </w:r>
      <w:proofErr w:type="spellEnd"/>
      <w:r w:rsidRPr="00AE3B3E">
        <w:rPr>
          <w:color w:val="000000"/>
        </w:rPr>
        <w:t xml:space="preserve"> к </w:t>
      </w:r>
      <w:proofErr w:type="gramStart"/>
      <w:r w:rsidRPr="00AE3B3E">
        <w:rPr>
          <w:color w:val="000000"/>
        </w:rPr>
        <w:t>попеременному</w:t>
      </w:r>
      <w:proofErr w:type="gramEnd"/>
      <w:r w:rsidRPr="00AE3B3E">
        <w:rPr>
          <w:color w:val="000000"/>
        </w:rPr>
        <w:t xml:space="preserve">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i/>
          <w:iCs/>
          <w:sz w:val="24"/>
          <w:szCs w:val="24"/>
          <w:u w:val="single"/>
        </w:rPr>
        <w:t>ю</w:t>
      </w:r>
      <w:proofErr w:type="gramEnd"/>
      <w:r w:rsidRPr="00972653">
        <w:rPr>
          <w:rFonts w:ascii="Times New Roman" w:hAnsi="Times New Roman" w:cs="Times New Roman"/>
          <w:i/>
          <w:iCs/>
          <w:sz w:val="24"/>
          <w:szCs w:val="24"/>
          <w:u w:val="single"/>
        </w:rPr>
        <w:t>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 xml:space="preserve">корзину: произвольными </w:t>
      </w:r>
      <w:proofErr w:type="spellStart"/>
      <w:r>
        <w:rPr>
          <w:rFonts w:ascii="Times New Roman" w:hAnsi="Times New Roman" w:cs="Times New Roman"/>
          <w:b/>
          <w:sz w:val="24"/>
          <w:szCs w:val="24"/>
        </w:rPr>
        <w:t>способами</w:t>
      </w:r>
      <w:proofErr w:type="gramStart"/>
      <w:r w:rsidR="00057618" w:rsidRPr="00E50368">
        <w:rPr>
          <w:rFonts w:ascii="Times New Roman" w:hAnsi="Times New Roman" w:cs="Times New Roman"/>
          <w:b/>
          <w:sz w:val="24"/>
          <w:szCs w:val="24"/>
        </w:rPr>
        <w:t>.Ш</w:t>
      </w:r>
      <w:proofErr w:type="gramEnd"/>
      <w:r w:rsidR="00057618" w:rsidRPr="00E50368">
        <w:rPr>
          <w:rFonts w:ascii="Times New Roman" w:hAnsi="Times New Roman" w:cs="Times New Roman"/>
          <w:b/>
          <w:sz w:val="24"/>
          <w:szCs w:val="24"/>
        </w:rPr>
        <w:t>трафные</w:t>
      </w:r>
      <w:proofErr w:type="spellEnd"/>
      <w:r w:rsidR="00057618" w:rsidRPr="00E50368">
        <w:rPr>
          <w:rFonts w:ascii="Times New Roman" w:hAnsi="Times New Roman" w:cs="Times New Roman"/>
          <w:b/>
          <w:sz w:val="24"/>
          <w:szCs w:val="24"/>
        </w:rPr>
        <w:t xml:space="preserve">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spellStart"/>
      <w:r w:rsidRPr="00C76AE7">
        <w:t>подзвезд</w:t>
      </w:r>
      <w:proofErr w:type="spellEnd"/>
      <w:r w:rsidRPr="00C76AE7">
        <w:t xml:space="preserve"> НБА, зависая после исполнения броска на дужке кольца, так как в этот момент у вас </w:t>
      </w:r>
      <w:proofErr w:type="gramStart"/>
      <w:r w:rsidRPr="00C76AE7">
        <w:t>может нарушиться балансировка и вам</w:t>
      </w:r>
      <w:proofErr w:type="gramEnd"/>
      <w:r w:rsidRPr="00C76AE7">
        <w:t xml:space="preserve">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w:t>
            </w:r>
            <w:proofErr w:type="gramStart"/>
            <w:r w:rsidRPr="009A6D87">
              <w:rPr>
                <w:rStyle w:val="21"/>
                <w:rFonts w:ascii="Times New Roman" w:hAnsi="Times New Roman" w:cs="Times New Roman"/>
                <w:sz w:val="24"/>
                <w:szCs w:val="24"/>
              </w:rPr>
              <w:t>и(</w:t>
            </w:r>
            <w:proofErr w:type="gramEnd"/>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w:t>
            </w:r>
            <w:proofErr w:type="gramStart"/>
            <w:r w:rsidRPr="009A6D87">
              <w:rPr>
                <w:rStyle w:val="21"/>
                <w:rFonts w:ascii="Times New Roman" w:hAnsi="Times New Roman" w:cs="Times New Roman"/>
                <w:sz w:val="24"/>
                <w:szCs w:val="24"/>
              </w:rPr>
              <w:t>и(</w:t>
            </w:r>
            <w:proofErr w:type="gramEnd"/>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636A01" w:rsidRPr="005C4F30" w:rsidRDefault="00636A01" w:rsidP="00636A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lastRenderedPageBreak/>
        <w:t>Информационное обеспечение обучения</w:t>
      </w:r>
    </w:p>
    <w:p w:rsidR="00636A01" w:rsidRPr="005C4F30" w:rsidRDefault="00636A01" w:rsidP="0063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rsidR="00636A01" w:rsidRDefault="00636A01" w:rsidP="0063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636A01" w:rsidRPr="005C4F30" w:rsidRDefault="00636A01" w:rsidP="0063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gramStart"/>
      <w:r w:rsidRPr="005C4F30">
        <w:rPr>
          <w:rFonts w:ascii="Times New Roman" w:eastAsia="SchoolBookCSanPin-Regular" w:hAnsi="Times New Roman" w:cs="Times New Roman"/>
          <w:sz w:val="28"/>
          <w:szCs w:val="28"/>
        </w:rPr>
        <w:t>(в ред. федеральных законов от 07.05.2013 № 99-ФЗ, от 07.06.2013 № 120-ФЗ, от 02.07.2013</w:t>
      </w:r>
      <w:proofErr w:type="gramEnd"/>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gramStart"/>
      <w:r w:rsidRPr="005C4F30">
        <w:rPr>
          <w:rFonts w:ascii="Times New Roman" w:eastAsia="SchoolBookCSanPin-Regular" w:hAnsi="Times New Roman" w:cs="Times New Roman"/>
          <w:sz w:val="28"/>
          <w:szCs w:val="28"/>
        </w:rPr>
        <w:t xml:space="preserve">№ 148-ФЗ, с </w:t>
      </w:r>
      <w:proofErr w:type="spellStart"/>
      <w:r w:rsidRPr="005C4F30">
        <w:rPr>
          <w:rFonts w:ascii="Times New Roman" w:eastAsia="SchoolBookCSanPin-Regular" w:hAnsi="Times New Roman" w:cs="Times New Roman"/>
          <w:sz w:val="28"/>
          <w:szCs w:val="28"/>
        </w:rPr>
        <w:t>изм</w:t>
      </w:r>
      <w:proofErr w:type="spellEnd"/>
      <w:r w:rsidRPr="005C4F30">
        <w:rPr>
          <w:rFonts w:ascii="Times New Roman" w:eastAsia="SchoolBookCSanPin-Regular" w:hAnsi="Times New Roman" w:cs="Times New Roman"/>
          <w:sz w:val="28"/>
          <w:szCs w:val="28"/>
        </w:rPr>
        <w:t>., внесенными Федеральным законом от 04.06.2014 № 145-ФЗ).</w:t>
      </w:r>
      <w:proofErr w:type="gramEnd"/>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наука РФ от 2</w:t>
      </w:r>
      <w:r>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w:t>
      </w:r>
      <w:proofErr w:type="gramStart"/>
      <w:r w:rsidRPr="005C4F30">
        <w:rPr>
          <w:rFonts w:ascii="Times New Roman" w:eastAsia="SchoolBookCSanPin-Regular" w:hAnsi="Times New Roman" w:cs="Times New Roman"/>
          <w:sz w:val="28"/>
          <w:szCs w:val="28"/>
        </w:rPr>
        <w:t>о(</w:t>
      </w:r>
      <w:proofErr w:type="gramEnd"/>
      <w:r w:rsidRPr="005C4F30">
        <w:rPr>
          <w:rFonts w:ascii="Times New Roman" w:eastAsia="SchoolBookCSanPin-Regular" w:hAnsi="Times New Roman" w:cs="Times New Roman"/>
          <w:sz w:val="28"/>
          <w:szCs w:val="28"/>
        </w:rPr>
        <w:t>полного) общего образования”».</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Письмо Департамента государственной политики в сфере подготовки рабочих </w:t>
      </w:r>
      <w:proofErr w:type="spellStart"/>
      <w:r w:rsidRPr="005C4F30">
        <w:rPr>
          <w:rFonts w:ascii="Times New Roman" w:eastAsia="SchoolBookCSanPin-Regular" w:hAnsi="Times New Roman" w:cs="Times New Roman"/>
          <w:sz w:val="28"/>
          <w:szCs w:val="28"/>
        </w:rPr>
        <w:t>кадрови</w:t>
      </w:r>
      <w:proofErr w:type="spellEnd"/>
      <w:r w:rsidRPr="005C4F30">
        <w:rPr>
          <w:rFonts w:ascii="Times New Roman" w:eastAsia="SchoolBookCSanPin-Regular" w:hAnsi="Times New Roman" w:cs="Times New Roman"/>
          <w:sz w:val="28"/>
          <w:szCs w:val="28"/>
        </w:rPr>
        <w:t xml:space="preserve"> ДПО Министерства образования и наука РФ от 17.03.2015 № 06-259 «Рекомендации </w:t>
      </w:r>
      <w:proofErr w:type="spellStart"/>
      <w:r w:rsidRPr="005C4F30">
        <w:rPr>
          <w:rFonts w:ascii="Times New Roman" w:eastAsia="SchoolBookCSanPin-Regular" w:hAnsi="Times New Roman" w:cs="Times New Roman"/>
          <w:sz w:val="28"/>
          <w:szCs w:val="28"/>
        </w:rPr>
        <w:t>поорганизации</w:t>
      </w:r>
      <w:proofErr w:type="spellEnd"/>
      <w:r w:rsidRPr="005C4F30">
        <w:rPr>
          <w:rFonts w:ascii="Times New Roman" w:eastAsia="SchoolBookCSanPin-Regular" w:hAnsi="Times New Roman" w:cs="Times New Roman"/>
          <w:sz w:val="28"/>
          <w:szCs w:val="28"/>
        </w:rPr>
        <w:t xml:space="preserve"> получения среднего общего образования в пределах освоения образовательных</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программ среднего профессионального образования на базе основного общего образования </w:t>
      </w:r>
      <w:proofErr w:type="spellStart"/>
      <w:r w:rsidRPr="005C4F30">
        <w:rPr>
          <w:rFonts w:ascii="Times New Roman" w:eastAsia="SchoolBookCSanPin-Regular" w:hAnsi="Times New Roman" w:cs="Times New Roman"/>
          <w:sz w:val="28"/>
          <w:szCs w:val="28"/>
        </w:rPr>
        <w:t>сучетом</w:t>
      </w:r>
      <w:proofErr w:type="spellEnd"/>
      <w:r w:rsidRPr="005C4F30">
        <w:rPr>
          <w:rFonts w:ascii="Times New Roman" w:eastAsia="SchoolBookCSanPin-Regular" w:hAnsi="Times New Roman" w:cs="Times New Roman"/>
          <w:sz w:val="28"/>
          <w:szCs w:val="28"/>
        </w:rPr>
        <w:t xml:space="preserve"> требований федеральных государственных образовательных стандартов и </w:t>
      </w:r>
      <w:proofErr w:type="spellStart"/>
      <w:r w:rsidRPr="005C4F30">
        <w:rPr>
          <w:rFonts w:ascii="Times New Roman" w:eastAsia="SchoolBookCSanPin-Regular" w:hAnsi="Times New Roman" w:cs="Times New Roman"/>
          <w:sz w:val="28"/>
          <w:szCs w:val="28"/>
        </w:rPr>
        <w:t>получаемойпрофессии</w:t>
      </w:r>
      <w:proofErr w:type="spellEnd"/>
      <w:r w:rsidRPr="005C4F30">
        <w:rPr>
          <w:rFonts w:ascii="Times New Roman" w:eastAsia="SchoolBookCSanPin-Regular" w:hAnsi="Times New Roman" w:cs="Times New Roman"/>
          <w:sz w:val="28"/>
          <w:szCs w:val="28"/>
        </w:rPr>
        <w:t xml:space="preserve"> или специальности среднего профессионального образования».</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i/>
          <w:iCs/>
          <w:sz w:val="28"/>
          <w:szCs w:val="28"/>
        </w:rPr>
        <w:t>Бишаева</w:t>
      </w:r>
      <w:proofErr w:type="spellEnd"/>
      <w:r w:rsidRPr="005C4F30">
        <w:rPr>
          <w:rFonts w:ascii="Times New Roman" w:eastAsia="SchoolBookCSanPin-Regular" w:hAnsi="Times New Roman" w:cs="Times New Roman"/>
          <w:i/>
          <w:iCs/>
          <w:sz w:val="28"/>
          <w:szCs w:val="28"/>
        </w:rPr>
        <w:t xml:space="preserve">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Профессионально-оздоровительная физическая культура студента: </w:t>
      </w:r>
      <w:proofErr w:type="spellStart"/>
      <w:r w:rsidRPr="005C4F30">
        <w:rPr>
          <w:rFonts w:ascii="Times New Roman" w:eastAsia="SchoolBookCSanPin-Regular" w:hAnsi="Times New Roman" w:cs="Times New Roman"/>
          <w:sz w:val="28"/>
          <w:szCs w:val="28"/>
        </w:rPr>
        <w:t>учеб</w:t>
      </w:r>
      <w:proofErr w:type="gramStart"/>
      <w:r w:rsidRPr="005C4F30">
        <w:rPr>
          <w:rFonts w:ascii="Times New Roman" w:eastAsia="SchoolBookCSanPin-Regular" w:hAnsi="Times New Roman" w:cs="Times New Roman"/>
          <w:sz w:val="28"/>
          <w:szCs w:val="28"/>
        </w:rPr>
        <w:t>.п</w:t>
      </w:r>
      <w:proofErr w:type="gramEnd"/>
      <w:r w:rsidRPr="005C4F30">
        <w:rPr>
          <w:rFonts w:ascii="Times New Roman" w:eastAsia="SchoolBookCSanPin-Regular" w:hAnsi="Times New Roman" w:cs="Times New Roman"/>
          <w:sz w:val="28"/>
          <w:szCs w:val="28"/>
        </w:rPr>
        <w:t>особие</w:t>
      </w:r>
      <w:proofErr w:type="spellEnd"/>
      <w:r w:rsidRPr="005C4F30">
        <w:rPr>
          <w:rFonts w:ascii="Times New Roman" w:eastAsia="SchoolBookCSanPin-Regular" w:hAnsi="Times New Roman" w:cs="Times New Roman"/>
          <w:sz w:val="28"/>
          <w:szCs w:val="28"/>
        </w:rPr>
        <w:t>. — М., 2013.</w:t>
      </w:r>
    </w:p>
    <w:p w:rsidR="00636A01"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xml:space="preserve">. Физическое воспитание. — Ростов </w:t>
      </w:r>
      <w:proofErr w:type="spellStart"/>
      <w:r w:rsidRPr="005C4F30">
        <w:rPr>
          <w:rFonts w:ascii="Times New Roman" w:eastAsia="SchoolBookCSanPin-Regular" w:hAnsi="Times New Roman" w:cs="Times New Roman"/>
          <w:sz w:val="28"/>
          <w:szCs w:val="28"/>
        </w:rPr>
        <w:t>н</w:t>
      </w:r>
      <w:proofErr w:type="spellEnd"/>
      <w:proofErr w:type="gramStart"/>
      <w:r w:rsidRPr="005C4F30">
        <w:rPr>
          <w:rFonts w:ascii="Times New Roman" w:eastAsia="SchoolBookCSanPin-Regular" w:hAnsi="Times New Roman" w:cs="Times New Roman"/>
          <w:sz w:val="28"/>
          <w:szCs w:val="28"/>
        </w:rPr>
        <w:t>/Д</w:t>
      </w:r>
      <w:proofErr w:type="gramEnd"/>
      <w:r w:rsidRPr="005C4F30">
        <w:rPr>
          <w:rFonts w:ascii="Times New Roman" w:eastAsia="SchoolBookCSanPin-Regular" w:hAnsi="Times New Roman" w:cs="Times New Roman"/>
          <w:sz w:val="28"/>
          <w:szCs w:val="28"/>
        </w:rPr>
        <w:t>, 2010.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i/>
          <w:iCs/>
          <w:sz w:val="28"/>
          <w:szCs w:val="28"/>
        </w:rPr>
        <w:t>Полиевский</w:t>
      </w:r>
      <w:proofErr w:type="spellEnd"/>
      <w:r w:rsidRPr="005C4F30">
        <w:rPr>
          <w:rFonts w:ascii="Times New Roman" w:eastAsia="SchoolBookCSanPin-Regular" w:hAnsi="Times New Roman" w:cs="Times New Roman"/>
          <w:i/>
          <w:iCs/>
          <w:sz w:val="28"/>
          <w:szCs w:val="28"/>
        </w:rPr>
        <w:t xml:space="preserve">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xml:space="preserve">. Профессиональная физическая </w:t>
      </w:r>
      <w:proofErr w:type="spellStart"/>
      <w:r w:rsidRPr="005C4F30">
        <w:rPr>
          <w:rFonts w:ascii="Times New Roman" w:eastAsia="SchoolBookCSanPin-Regular" w:hAnsi="Times New Roman" w:cs="Times New Roman"/>
          <w:sz w:val="28"/>
          <w:szCs w:val="28"/>
        </w:rPr>
        <w:t>культурав</w:t>
      </w:r>
      <w:proofErr w:type="spellEnd"/>
      <w:r w:rsidRPr="005C4F30">
        <w:rPr>
          <w:rFonts w:ascii="Times New Roman" w:eastAsia="SchoolBookCSanPin-Regular" w:hAnsi="Times New Roman" w:cs="Times New Roman"/>
          <w:sz w:val="28"/>
          <w:szCs w:val="28"/>
        </w:rPr>
        <w:t xml:space="preserve"> системе непрерывного образования молодежи: </w:t>
      </w:r>
      <w:proofErr w:type="spellStart"/>
      <w:r w:rsidRPr="005C4F30">
        <w:rPr>
          <w:rFonts w:ascii="Times New Roman" w:eastAsia="SchoolBookCSanPin-Regular" w:hAnsi="Times New Roman" w:cs="Times New Roman"/>
          <w:sz w:val="28"/>
          <w:szCs w:val="28"/>
        </w:rPr>
        <w:t>науч</w:t>
      </w:r>
      <w:proofErr w:type="gramStart"/>
      <w:r w:rsidRPr="005C4F30">
        <w:rPr>
          <w:rFonts w:ascii="Times New Roman" w:eastAsia="SchoolBookCSanPin-Regular" w:hAnsi="Times New Roman" w:cs="Times New Roman"/>
          <w:sz w:val="28"/>
          <w:szCs w:val="28"/>
        </w:rPr>
        <w:t>.-</w:t>
      </w:r>
      <w:proofErr w:type="gramEnd"/>
      <w:r w:rsidRPr="005C4F30">
        <w:rPr>
          <w:rFonts w:ascii="Times New Roman" w:eastAsia="SchoolBookCSanPin-Regular" w:hAnsi="Times New Roman" w:cs="Times New Roman"/>
          <w:sz w:val="28"/>
          <w:szCs w:val="28"/>
        </w:rPr>
        <w:t>метод</w:t>
      </w:r>
      <w:proofErr w:type="spellEnd"/>
      <w:r w:rsidRPr="005C4F30">
        <w:rPr>
          <w:rFonts w:ascii="Times New Roman" w:eastAsia="SchoolBookCSanPin-Regular" w:hAnsi="Times New Roman" w:cs="Times New Roman"/>
          <w:sz w:val="28"/>
          <w:szCs w:val="28"/>
        </w:rPr>
        <w:t>. пособие. — М., 2010.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Теория и методика обучения базовым </w:t>
      </w:r>
      <w:proofErr w:type="spellStart"/>
      <w:r w:rsidRPr="005C4F30">
        <w:rPr>
          <w:rFonts w:ascii="Times New Roman" w:eastAsia="SchoolBookCSanPin-Regular" w:hAnsi="Times New Roman" w:cs="Times New Roman"/>
          <w:sz w:val="28"/>
          <w:szCs w:val="28"/>
        </w:rPr>
        <w:t>видамспорта</w:t>
      </w:r>
      <w:proofErr w:type="spellEnd"/>
      <w:r w:rsidRPr="005C4F30">
        <w:rPr>
          <w:rFonts w:ascii="Times New Roman" w:eastAsia="SchoolBookCSanPin-Regular" w:hAnsi="Times New Roman" w:cs="Times New Roman"/>
          <w:sz w:val="28"/>
          <w:szCs w:val="28"/>
        </w:rPr>
        <w:t>. Плавание. — М., 2014.</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i/>
          <w:iCs/>
          <w:sz w:val="28"/>
          <w:szCs w:val="28"/>
        </w:rPr>
        <w:t>Манжелей</w:t>
      </w:r>
      <w:proofErr w:type="spellEnd"/>
      <w:r w:rsidRPr="005C4F30">
        <w:rPr>
          <w:rFonts w:ascii="Times New Roman" w:eastAsia="SchoolBookCSanPin-Regular" w:hAnsi="Times New Roman" w:cs="Times New Roman"/>
          <w:i/>
          <w:iCs/>
          <w:sz w:val="28"/>
          <w:szCs w:val="28"/>
        </w:rPr>
        <w:t xml:space="preserve">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Инновации в физическом воспитании: </w:t>
      </w:r>
      <w:proofErr w:type="spellStart"/>
      <w:r w:rsidRPr="005C4F30">
        <w:rPr>
          <w:rFonts w:ascii="Times New Roman" w:eastAsia="SchoolBookCSanPin-Regular" w:hAnsi="Times New Roman" w:cs="Times New Roman"/>
          <w:sz w:val="28"/>
          <w:szCs w:val="28"/>
        </w:rPr>
        <w:t>учеб</w:t>
      </w:r>
      <w:proofErr w:type="gramStart"/>
      <w:r w:rsidRPr="005C4F30">
        <w:rPr>
          <w:rFonts w:ascii="Times New Roman" w:eastAsia="SchoolBookCSanPin-Regular" w:hAnsi="Times New Roman" w:cs="Times New Roman"/>
          <w:sz w:val="28"/>
          <w:szCs w:val="28"/>
        </w:rPr>
        <w:t>.п</w:t>
      </w:r>
      <w:proofErr w:type="gramEnd"/>
      <w:r w:rsidRPr="005C4F30">
        <w:rPr>
          <w:rFonts w:ascii="Times New Roman" w:eastAsia="SchoolBookCSanPin-Regular" w:hAnsi="Times New Roman" w:cs="Times New Roman"/>
          <w:sz w:val="28"/>
          <w:szCs w:val="28"/>
        </w:rPr>
        <w:t>особие</w:t>
      </w:r>
      <w:proofErr w:type="spellEnd"/>
      <w:r w:rsidRPr="005C4F30">
        <w:rPr>
          <w:rFonts w:ascii="Times New Roman" w:eastAsia="SchoolBookCSanPin-Regular" w:hAnsi="Times New Roman" w:cs="Times New Roman"/>
          <w:sz w:val="28"/>
          <w:szCs w:val="28"/>
        </w:rPr>
        <w:t>. — Тюмень, 2010.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xml:space="preserve">. Реабилитация социально-психологического здоровья </w:t>
      </w:r>
      <w:proofErr w:type="spellStart"/>
      <w:r w:rsidRPr="005C4F30">
        <w:rPr>
          <w:rFonts w:ascii="Times New Roman" w:eastAsia="SchoolBookCSanPin-Regular" w:hAnsi="Times New Roman" w:cs="Times New Roman"/>
          <w:sz w:val="28"/>
          <w:szCs w:val="28"/>
        </w:rPr>
        <w:t>детско-молодежныхгрупп</w:t>
      </w:r>
      <w:proofErr w:type="spellEnd"/>
      <w:r w:rsidRPr="005C4F30">
        <w:rPr>
          <w:rFonts w:ascii="Times New Roman" w:eastAsia="SchoolBookCSanPin-Regular" w:hAnsi="Times New Roman" w:cs="Times New Roman"/>
          <w:sz w:val="28"/>
          <w:szCs w:val="28"/>
        </w:rPr>
        <w:t>. — Кострома, 2014.</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lastRenderedPageBreak/>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Pr>
          <w:rFonts w:ascii="Times New Roman" w:eastAsia="SchoolBookCSanPin-Regular" w:hAnsi="Times New Roman" w:cs="Times New Roman"/>
          <w:sz w:val="28"/>
          <w:szCs w:val="28"/>
        </w:rPr>
        <w:t xml:space="preserve">аботы с молодежью: </w:t>
      </w:r>
      <w:proofErr w:type="spellStart"/>
      <w:r>
        <w:rPr>
          <w:rFonts w:ascii="Times New Roman" w:eastAsia="SchoolBookCSanPin-Regular" w:hAnsi="Times New Roman" w:cs="Times New Roman"/>
          <w:sz w:val="28"/>
          <w:szCs w:val="28"/>
        </w:rPr>
        <w:t>учеб</w:t>
      </w:r>
      <w:proofErr w:type="gramStart"/>
      <w:r>
        <w:rPr>
          <w:rFonts w:ascii="Times New Roman" w:eastAsia="SchoolBookCSanPin-Regular" w:hAnsi="Times New Roman" w:cs="Times New Roman"/>
          <w:sz w:val="28"/>
          <w:szCs w:val="28"/>
        </w:rPr>
        <w:t>.п</w:t>
      </w:r>
      <w:proofErr w:type="gramEnd"/>
      <w:r>
        <w:rPr>
          <w:rFonts w:ascii="Times New Roman" w:eastAsia="SchoolBookCSanPin-Regular" w:hAnsi="Times New Roman" w:cs="Times New Roman"/>
          <w:sz w:val="28"/>
          <w:szCs w:val="28"/>
        </w:rPr>
        <w:t>осо</w:t>
      </w:r>
      <w:r w:rsidRPr="005C4F30">
        <w:rPr>
          <w:rFonts w:ascii="Times New Roman" w:eastAsia="SchoolBookCSanPin-Regular" w:hAnsi="Times New Roman" w:cs="Times New Roman"/>
          <w:sz w:val="28"/>
          <w:szCs w:val="28"/>
        </w:rPr>
        <w:t>бие</w:t>
      </w:r>
      <w:proofErr w:type="spellEnd"/>
      <w:r w:rsidRPr="005C4F30">
        <w:rPr>
          <w:rFonts w:ascii="Times New Roman" w:eastAsia="SchoolBookCSanPin-Regular" w:hAnsi="Times New Roman" w:cs="Times New Roman"/>
          <w:sz w:val="28"/>
          <w:szCs w:val="28"/>
        </w:rPr>
        <w:t xml:space="preserve"> / под ред. Н. Ф. Басова. — 3-е изд. — М., 2013.</w:t>
      </w:r>
    </w:p>
    <w:p w:rsidR="00636A01"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Pr>
          <w:rFonts w:ascii="Times New Roman" w:eastAsia="SchoolBookCSanPin-Regular" w:hAnsi="Times New Roman" w:cs="Times New Roman"/>
          <w:sz w:val="28"/>
          <w:szCs w:val="28"/>
        </w:rPr>
        <w:t xml:space="preserve">основе </w:t>
      </w:r>
      <w:proofErr w:type="spellStart"/>
      <w:r>
        <w:rPr>
          <w:rFonts w:ascii="Times New Roman" w:eastAsia="SchoolBookCSanPin-Regular" w:hAnsi="Times New Roman" w:cs="Times New Roman"/>
          <w:sz w:val="28"/>
          <w:szCs w:val="28"/>
        </w:rPr>
        <w:t>саногенетического</w:t>
      </w:r>
      <w:proofErr w:type="spellEnd"/>
      <w:r>
        <w:rPr>
          <w:rFonts w:ascii="Times New Roman" w:eastAsia="SchoolBookCSanPin-Regular" w:hAnsi="Times New Roman" w:cs="Times New Roman"/>
          <w:sz w:val="28"/>
          <w:szCs w:val="28"/>
        </w:rPr>
        <w:t xml:space="preserve"> монито</w:t>
      </w:r>
      <w:r w:rsidRPr="005C4F30">
        <w:rPr>
          <w:rFonts w:ascii="Times New Roman" w:eastAsia="SchoolBookCSanPin-Regular" w:hAnsi="Times New Roman" w:cs="Times New Roman"/>
          <w:sz w:val="28"/>
          <w:szCs w:val="28"/>
        </w:rPr>
        <w:t>ринга / под ред. С. В. Матвеева. — СПб</w:t>
      </w:r>
      <w:proofErr w:type="gramStart"/>
      <w:r w:rsidRPr="005C4F30">
        <w:rPr>
          <w:rFonts w:ascii="Times New Roman" w:eastAsia="SchoolBookCSanPin-Regular" w:hAnsi="Times New Roman" w:cs="Times New Roman"/>
          <w:sz w:val="28"/>
          <w:szCs w:val="28"/>
        </w:rPr>
        <w:t xml:space="preserve">., </w:t>
      </w:r>
      <w:proofErr w:type="gramEnd"/>
      <w:r w:rsidRPr="005C4F30">
        <w:rPr>
          <w:rFonts w:ascii="Times New Roman" w:eastAsia="SchoolBookCSanPin-Regular" w:hAnsi="Times New Roman" w:cs="Times New Roman"/>
          <w:sz w:val="28"/>
          <w:szCs w:val="28"/>
        </w:rPr>
        <w:t>2010.</w:t>
      </w:r>
    </w:p>
    <w:p w:rsidR="00636A01" w:rsidRPr="005C4F30" w:rsidRDefault="00636A01" w:rsidP="00636A01">
      <w:pPr>
        <w:autoSpaceDE w:val="0"/>
        <w:autoSpaceDN w:val="0"/>
        <w:adjustRightInd w:val="0"/>
        <w:spacing w:after="0" w:line="240" w:lineRule="auto"/>
        <w:rPr>
          <w:rFonts w:ascii="Times New Roman" w:eastAsia="SchoolBookCSanPin-Regular" w:hAnsi="Times New Roman" w:cs="Times New Roman"/>
          <w:sz w:val="28"/>
          <w:szCs w:val="28"/>
        </w:rPr>
      </w:pPr>
    </w:p>
    <w:p w:rsidR="00636A01" w:rsidRPr="005C4F30" w:rsidRDefault="00636A01" w:rsidP="00636A01">
      <w:pPr>
        <w:autoSpaceDE w:val="0"/>
        <w:autoSpaceDN w:val="0"/>
        <w:adjustRightInd w:val="0"/>
        <w:spacing w:after="0" w:line="240" w:lineRule="auto"/>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minstm</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gov</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(Официальный сайт Министерства спорта Российской Федерации).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edu</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(Федеральный портал «Российское образование»).</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spell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olympic</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(Официальный сайт Олимпийского комитета России).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proofErr w:type="spellStart"/>
      <w:proofErr w:type="gramStart"/>
      <w:r w:rsidRPr="005C4F30">
        <w:rPr>
          <w:rFonts w:ascii="Times New Roman" w:eastAsia="SchoolBookCSanPin-Regular" w:hAnsi="Times New Roman" w:cs="Times New Roman"/>
          <w:sz w:val="28"/>
          <w:szCs w:val="28"/>
        </w:rPr>
        <w:t>www</w:t>
      </w:r>
      <w:proofErr w:type="spellEnd"/>
      <w:r w:rsidRPr="005C4F30">
        <w:rPr>
          <w:rFonts w:ascii="Times New Roman" w:eastAsia="SchoolBookCSanPin-Regular" w:hAnsi="Times New Roman" w:cs="Times New Roman"/>
          <w:sz w:val="28"/>
          <w:szCs w:val="28"/>
        </w:rPr>
        <w:t xml:space="preserve">. goup32441. </w:t>
      </w:r>
      <w:proofErr w:type="spellStart"/>
      <w:r w:rsidRPr="005C4F30">
        <w:rPr>
          <w:rFonts w:ascii="Times New Roman" w:eastAsia="SchoolBookCSanPin-Regular" w:hAnsi="Times New Roman" w:cs="Times New Roman"/>
          <w:sz w:val="28"/>
          <w:szCs w:val="28"/>
        </w:rPr>
        <w:t>narod</w:t>
      </w:r>
      <w:proofErr w:type="spellEnd"/>
      <w:r w:rsidRPr="005C4F30">
        <w:rPr>
          <w:rFonts w:ascii="Times New Roman" w:eastAsia="SchoolBookCSanPin-Regular" w:hAnsi="Times New Roman" w:cs="Times New Roman"/>
          <w:sz w:val="28"/>
          <w:szCs w:val="28"/>
        </w:rPr>
        <w:t xml:space="preserve">. </w:t>
      </w:r>
      <w:proofErr w:type="spellStart"/>
      <w:r w:rsidRPr="005C4F30">
        <w:rPr>
          <w:rFonts w:ascii="Times New Roman" w:eastAsia="SchoolBookCSanPin-Regular" w:hAnsi="Times New Roman" w:cs="Times New Roman"/>
          <w:sz w:val="28"/>
          <w:szCs w:val="28"/>
        </w:rPr>
        <w:t>ru</w:t>
      </w:r>
      <w:proofErr w:type="spellEnd"/>
      <w:r w:rsidRPr="005C4F30">
        <w:rPr>
          <w:rFonts w:ascii="Times New Roman" w:eastAsia="SchoolBookCSanPin-Regular" w:hAnsi="Times New Roman" w:cs="Times New Roman"/>
          <w:sz w:val="28"/>
          <w:szCs w:val="28"/>
        </w:rPr>
        <w:t xml:space="preserve"> (сайт:</w:t>
      </w:r>
      <w:proofErr w:type="gramEnd"/>
      <w:r w:rsidRPr="005C4F30">
        <w:rPr>
          <w:rFonts w:ascii="Times New Roman" w:eastAsia="SchoolBookCSanPin-Regular" w:hAnsi="Times New Roman" w:cs="Times New Roman"/>
          <w:sz w:val="28"/>
          <w:szCs w:val="28"/>
        </w:rPr>
        <w:t xml:space="preserve"> Учебно-методические </w:t>
      </w:r>
      <w:r>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rsidR="00636A01" w:rsidRPr="005C4F30" w:rsidRDefault="00636A01" w:rsidP="00636A01">
      <w:pPr>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rsidR="00057618" w:rsidRPr="00057618" w:rsidRDefault="00057618" w:rsidP="00F22EFD">
      <w:pPr>
        <w:spacing w:after="0" w:line="240" w:lineRule="auto"/>
        <w:rPr>
          <w:rFonts w:ascii="Times New Roman" w:hAnsi="Times New Roman" w:cs="Times New Roman"/>
          <w:b/>
          <w:sz w:val="24"/>
          <w:szCs w:val="24"/>
        </w:rPr>
      </w:pPr>
      <w:bookmarkStart w:id="0" w:name="_GoBack"/>
      <w:bookmarkEnd w:id="0"/>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84" w:rsidRDefault="003A7A84" w:rsidP="00E50931">
      <w:pPr>
        <w:spacing w:after="0" w:line="240" w:lineRule="auto"/>
      </w:pPr>
      <w:r>
        <w:separator/>
      </w:r>
    </w:p>
  </w:endnote>
  <w:endnote w:type="continuationSeparator" w:id="1">
    <w:p w:rsidR="003A7A84" w:rsidRDefault="003A7A84"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84" w:rsidRDefault="003A7A84" w:rsidP="00E50931">
      <w:pPr>
        <w:spacing w:after="0" w:line="240" w:lineRule="auto"/>
      </w:pPr>
      <w:r>
        <w:separator/>
      </w:r>
    </w:p>
  </w:footnote>
  <w:footnote w:type="continuationSeparator" w:id="1">
    <w:p w:rsidR="003A7A84" w:rsidRDefault="003A7A84"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6FDB"/>
    <w:rsid w:val="000947A3"/>
    <w:rsid w:val="00097A2F"/>
    <w:rsid w:val="000A6EAF"/>
    <w:rsid w:val="000A7CFF"/>
    <w:rsid w:val="0010313B"/>
    <w:rsid w:val="001100EE"/>
    <w:rsid w:val="00113485"/>
    <w:rsid w:val="00151D75"/>
    <w:rsid w:val="00151F48"/>
    <w:rsid w:val="001A68B4"/>
    <w:rsid w:val="00211EE6"/>
    <w:rsid w:val="002442DC"/>
    <w:rsid w:val="0027264C"/>
    <w:rsid w:val="00284B31"/>
    <w:rsid w:val="0028641A"/>
    <w:rsid w:val="002B09D8"/>
    <w:rsid w:val="002D340D"/>
    <w:rsid w:val="002D6359"/>
    <w:rsid w:val="00380EC3"/>
    <w:rsid w:val="00397297"/>
    <w:rsid w:val="00397C19"/>
    <w:rsid w:val="003A7A84"/>
    <w:rsid w:val="003D4295"/>
    <w:rsid w:val="003F4E37"/>
    <w:rsid w:val="0046354D"/>
    <w:rsid w:val="004B794A"/>
    <w:rsid w:val="005244BA"/>
    <w:rsid w:val="00524F1B"/>
    <w:rsid w:val="0055220F"/>
    <w:rsid w:val="005A0AE2"/>
    <w:rsid w:val="005B0315"/>
    <w:rsid w:val="005B214C"/>
    <w:rsid w:val="005B31BA"/>
    <w:rsid w:val="006334D5"/>
    <w:rsid w:val="0063680C"/>
    <w:rsid w:val="00636A01"/>
    <w:rsid w:val="00646803"/>
    <w:rsid w:val="0068287F"/>
    <w:rsid w:val="00727527"/>
    <w:rsid w:val="00763E3A"/>
    <w:rsid w:val="00787A64"/>
    <w:rsid w:val="00882B97"/>
    <w:rsid w:val="008B6BC8"/>
    <w:rsid w:val="008D34C0"/>
    <w:rsid w:val="00910267"/>
    <w:rsid w:val="009214AA"/>
    <w:rsid w:val="00933179"/>
    <w:rsid w:val="009424E2"/>
    <w:rsid w:val="0094491B"/>
    <w:rsid w:val="00965CD7"/>
    <w:rsid w:val="00972653"/>
    <w:rsid w:val="0097687E"/>
    <w:rsid w:val="009816B9"/>
    <w:rsid w:val="00983516"/>
    <w:rsid w:val="009A46A8"/>
    <w:rsid w:val="00A4721A"/>
    <w:rsid w:val="00A8139D"/>
    <w:rsid w:val="00A86AF7"/>
    <w:rsid w:val="00AF1329"/>
    <w:rsid w:val="00B0344A"/>
    <w:rsid w:val="00B12736"/>
    <w:rsid w:val="00B14329"/>
    <w:rsid w:val="00B15056"/>
    <w:rsid w:val="00B22E15"/>
    <w:rsid w:val="00B40450"/>
    <w:rsid w:val="00B64E22"/>
    <w:rsid w:val="00B94053"/>
    <w:rsid w:val="00BE4D55"/>
    <w:rsid w:val="00C354D5"/>
    <w:rsid w:val="00C4125A"/>
    <w:rsid w:val="00C53C96"/>
    <w:rsid w:val="00C76AE7"/>
    <w:rsid w:val="00C90B7B"/>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E2472"/>
    <w:rsid w:val="00EF4433"/>
    <w:rsid w:val="00EF5F79"/>
    <w:rsid w:val="00F058D8"/>
    <w:rsid w:val="00F0685F"/>
    <w:rsid w:val="00F22EFD"/>
    <w:rsid w:val="00F376B7"/>
    <w:rsid w:val="00F50480"/>
    <w:rsid w:val="00F56EA8"/>
    <w:rsid w:val="00FD50F1"/>
    <w:rsid w:val="00FD5F86"/>
    <w:rsid w:val="00FD6BEC"/>
    <w:rsid w:val="00FF0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21096</Words>
  <Characters>120249</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СОДЕРЖАНИЕ</vt:lpstr>
      <vt:lpstr>3.  контрольно-Оценочные средства текущего контроля</vt:lpstr>
      <vt:lpstr>        Прием мяча.</vt:lpstr>
      <vt:lpstr>        Передачи.</vt:lpstr>
      <vt:lpstr>        Передача от груди</vt:lpstr>
      <vt:lpstr>        Передача с отскоком</vt:lpstr>
      <vt:lpstr>        Передача над головой</vt:lpstr>
      <vt:lpstr>        Передача из-за спины</vt:lpstr>
      <vt:lpstr>        «Скрытая» передача</vt:lpstr>
      <vt:lpstr>Способы переходов с хода на ход</vt:lpstr>
      <vt:lpstr>        Прием мяча.</vt:lpstr>
      <vt:lpstr>        Передачи.</vt:lpstr>
      <vt:lpstr>Способы переходов с хода на ход</vt:lpstr>
    </vt:vector>
  </TitlesOfParts>
  <Company>Microsoft</Company>
  <LinksUpToDate>false</LinksUpToDate>
  <CharactersWithSpaces>141063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library1</cp:lastModifiedBy>
  <cp:revision>7</cp:revision>
  <cp:lastPrinted>2017-04-05T04:13:00Z</cp:lastPrinted>
  <dcterms:created xsi:type="dcterms:W3CDTF">2021-02-12T04:34:00Z</dcterms:created>
  <dcterms:modified xsi:type="dcterms:W3CDTF">2021-02-22T08:26:00Z</dcterms:modified>
</cp:coreProperties>
</file>