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3F4E37" w:rsidP="003F4E37">
      <w:pPr>
        <w:pStyle w:val="4"/>
        <w:spacing w:before="0" w:after="0"/>
        <w:jc w:val="center"/>
        <w:rPr>
          <w:b w:val="0"/>
        </w:rPr>
      </w:pPr>
      <w:r>
        <w:rPr>
          <w:i/>
          <w:u w:val="single"/>
        </w:rPr>
        <w:t>ОУП.06</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1100EE" w:rsidRDefault="001100EE" w:rsidP="00A86AF7">
      <w:pPr>
        <w:jc w:val="center"/>
        <w:rPr>
          <w:rFonts w:ascii="Times New Roman" w:hAnsi="Times New Roman"/>
          <w:i/>
          <w:sz w:val="28"/>
          <w:szCs w:val="28"/>
          <w:u w:val="single"/>
        </w:rPr>
      </w:pPr>
      <w:r>
        <w:rPr>
          <w:rFonts w:ascii="Times New Roman" w:hAnsi="Times New Roman"/>
          <w:i/>
          <w:sz w:val="28"/>
          <w:szCs w:val="28"/>
          <w:u w:val="single"/>
        </w:rPr>
        <w:t>35.01.13</w:t>
      </w:r>
      <w:r w:rsidRPr="001100EE">
        <w:rPr>
          <w:rFonts w:ascii="Times New Roman" w:hAnsi="Times New Roman" w:cs="Times New Roman"/>
          <w:sz w:val="28"/>
          <w:szCs w:val="28"/>
          <w:u w:val="single"/>
        </w:rPr>
        <w:t>Тракторист-машинист сельскохозяйственного производства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EE2472">
        <w:rPr>
          <w:rFonts w:ascii="Times New Roman" w:eastAsia="Times New Roman" w:hAnsi="Times New Roman" w:cs="Times New Roman"/>
          <w:sz w:val="28"/>
          <w:szCs w:val="28"/>
        </w:rPr>
        <w:t>О</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EE2472"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1100EE" w:rsidRDefault="00E50931" w:rsidP="001100EE">
      <w:pPr>
        <w:jc w:val="center"/>
        <w:rPr>
          <w:rFonts w:ascii="Times New Roman" w:hAnsi="Times New Roman" w:cs="Times New Roman"/>
          <w:sz w:val="28"/>
          <w:szCs w:val="28"/>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001100EE">
        <w:rPr>
          <w:rFonts w:ascii="Times New Roman" w:hAnsi="Times New Roman"/>
          <w:i/>
          <w:sz w:val="28"/>
          <w:szCs w:val="28"/>
          <w:u w:val="single"/>
        </w:rPr>
        <w:t>35.01.13</w:t>
      </w:r>
      <w:r w:rsidR="001100EE">
        <w:rPr>
          <w:rFonts w:ascii="Times New Roman" w:hAnsi="Times New Roman" w:cs="Times New Roman"/>
          <w:sz w:val="28"/>
          <w:szCs w:val="28"/>
          <w:u w:val="single"/>
        </w:rPr>
        <w:t>Тракторист-</w:t>
      </w:r>
      <w:r w:rsidR="001100EE" w:rsidRPr="001100EE">
        <w:rPr>
          <w:rFonts w:ascii="Times New Roman" w:hAnsi="Times New Roman" w:cs="Times New Roman"/>
          <w:sz w:val="28"/>
          <w:szCs w:val="28"/>
          <w:u w:val="single"/>
        </w:rPr>
        <w:t>машинист сельскохозяйственного производства</w:t>
      </w:r>
      <w:r w:rsidR="00983516">
        <w:rPr>
          <w:rFonts w:ascii="Times New Roman" w:hAnsi="Times New Roman"/>
          <w:i/>
          <w:sz w:val="28"/>
          <w:szCs w:val="28"/>
          <w:u w:val="single"/>
        </w:rPr>
        <w:t>,</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1100EE" w:rsidRPr="001100EE" w:rsidRDefault="00E50931" w:rsidP="001100EE">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1100EE">
        <w:rPr>
          <w:rFonts w:ascii="Times New Roman" w:eastAsia="Times New Roman" w:hAnsi="Times New Roman" w:cs="Times New Roman"/>
          <w:sz w:val="24"/>
          <w:szCs w:val="24"/>
        </w:rPr>
        <w:t>ОУП.06</w:t>
      </w:r>
      <w:r w:rsidR="00524F1B" w:rsidRPr="00524F1B">
        <w:rPr>
          <w:rFonts w:ascii="Times New Roman" w:eastAsia="Times New Roman" w:hAnsi="Times New Roman" w:cs="Times New Roman"/>
          <w:sz w:val="24"/>
          <w:szCs w:val="24"/>
        </w:rPr>
        <w:t>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среднегозвена</w:t>
      </w:r>
      <w:r w:rsidRPr="00076FDB">
        <w:rPr>
          <w:rFonts w:ascii="Times New Roman" w:eastAsia="Times New Roman" w:hAnsi="Times New Roman" w:cs="Times New Roman"/>
          <w:sz w:val="24"/>
          <w:szCs w:val="24"/>
        </w:rPr>
        <w:t xml:space="preserve"> в соответствии с ФГОС по специальности </w:t>
      </w:r>
      <w:r w:rsidR="001100EE">
        <w:rPr>
          <w:rFonts w:ascii="Times New Roman" w:hAnsi="Times New Roman"/>
          <w:i/>
          <w:sz w:val="28"/>
          <w:szCs w:val="28"/>
          <w:u w:val="single"/>
        </w:rPr>
        <w:t>35.01.13</w:t>
      </w:r>
      <w:r w:rsidR="001100EE" w:rsidRPr="001100EE">
        <w:rPr>
          <w:rFonts w:ascii="Times New Roman" w:hAnsi="Times New Roman" w:cs="Times New Roman"/>
          <w:sz w:val="28"/>
          <w:szCs w:val="28"/>
          <w:u w:val="single"/>
        </w:rPr>
        <w:t>Тракторист-машинист сельскохозяйственного производства</w:t>
      </w:r>
    </w:p>
    <w:p w:rsidR="00727527" w:rsidRPr="00A86AF7" w:rsidRDefault="00727527" w:rsidP="00727527">
      <w:pPr>
        <w:jc w:val="center"/>
        <w:rPr>
          <w:rFonts w:ascii="Times New Roman" w:hAnsi="Times New Roman"/>
          <w:i/>
          <w:sz w:val="28"/>
          <w:szCs w:val="28"/>
          <w:u w:val="single"/>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1100EE"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5 </w:t>
            </w:r>
            <w:r w:rsidR="00F56EA8" w:rsidRPr="00F56EA8">
              <w:rPr>
                <w:rFonts w:ascii="Times New Roman" w:hAnsi="Times New Roman" w:cs="Times New Roman"/>
                <w:i/>
                <w:sz w:val="24"/>
                <w:szCs w:val="24"/>
              </w:rPr>
              <w:t>семестр</w:t>
            </w:r>
          </w:p>
        </w:tc>
        <w:tc>
          <w:tcPr>
            <w:tcW w:w="4111" w:type="dxa"/>
          </w:tcPr>
          <w:p w:rsidR="00F56EA8" w:rsidRPr="00E50931" w:rsidRDefault="0028641A"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зачет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1100EE" w:rsidP="00F56EA8">
            <w:pPr>
              <w:spacing w:after="0" w:line="240" w:lineRule="auto"/>
              <w:jc w:val="both"/>
              <w:rPr>
                <w:sz w:val="24"/>
                <w:szCs w:val="24"/>
              </w:rPr>
            </w:pPr>
            <w:r>
              <w:rPr>
                <w:rFonts w:ascii="Times New Roman" w:hAnsi="Times New Roman" w:cs="Times New Roman"/>
                <w:i/>
                <w:sz w:val="24"/>
                <w:szCs w:val="24"/>
              </w:rPr>
              <w:t>6</w:t>
            </w:r>
            <w:r w:rsidR="00A86AF7"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У1</w:t>
      </w:r>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З1</w:t>
      </w:r>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З2</w:t>
      </w:r>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EE2472" w:rsidRDefault="00EE2472" w:rsidP="00EE2472">
      <w:pPr>
        <w:ind w:firstLine="709"/>
        <w:rPr>
          <w:rFonts w:ascii="Times New Roman" w:eastAsia="Times New Roman" w:hAnsi="Times New Roman"/>
          <w:sz w:val="28"/>
          <w:szCs w:val="28"/>
        </w:rPr>
      </w:pPr>
      <w:r>
        <w:rPr>
          <w:rFonts w:ascii="Times New Roman" w:eastAsia="Times New Roman" w:hAnsi="Times New Roman"/>
          <w:sz w:val="28"/>
          <w:szCs w:val="28"/>
        </w:rPr>
        <w:t>ОК1. Выбирать способы решения задач профессиональной деятельности применительно к различным критериям;</w:t>
      </w:r>
    </w:p>
    <w:p w:rsidR="00EE2472" w:rsidRDefault="00EE2472" w:rsidP="00EE2472">
      <w:pPr>
        <w:ind w:firstLine="709"/>
        <w:rPr>
          <w:rFonts w:ascii="Times New Roman" w:hAnsi="Times New Roman"/>
          <w:sz w:val="28"/>
        </w:rPr>
      </w:pPr>
      <w:r w:rsidRPr="002551BE">
        <w:rPr>
          <w:rFonts w:ascii="Times New Roman" w:hAnsi="Times New Roman"/>
          <w:sz w:val="28"/>
        </w:rPr>
        <w:t>ОК2. Осуществлять поиск, анализ и интерпретацию информации, необходимой для выполнения зада</w:t>
      </w:r>
      <w:r>
        <w:rPr>
          <w:rFonts w:ascii="Times New Roman" w:hAnsi="Times New Roman"/>
          <w:sz w:val="28"/>
        </w:rPr>
        <w:t>ч профессиональной деятельности;</w:t>
      </w:r>
    </w:p>
    <w:p w:rsidR="00EE2472" w:rsidRDefault="00EE2472" w:rsidP="00EE2472">
      <w:pPr>
        <w:ind w:firstLine="709"/>
        <w:rPr>
          <w:rFonts w:ascii="Times New Roman" w:hAnsi="Times New Roman"/>
          <w:sz w:val="28"/>
        </w:rPr>
      </w:pPr>
      <w:r w:rsidRPr="002551BE">
        <w:rPr>
          <w:rFonts w:ascii="Times New Roman" w:hAnsi="Times New Roman"/>
          <w:sz w:val="28"/>
        </w:rPr>
        <w:t>ОК3. Планировать и реализовывать собственное професс</w:t>
      </w:r>
      <w:r>
        <w:rPr>
          <w:rFonts w:ascii="Times New Roman" w:hAnsi="Times New Roman"/>
          <w:sz w:val="28"/>
        </w:rPr>
        <w:t>иональное и личностное развитие;</w:t>
      </w:r>
    </w:p>
    <w:p w:rsidR="00EE2472" w:rsidRDefault="00EE2472" w:rsidP="00EE2472">
      <w:pPr>
        <w:ind w:firstLine="709"/>
        <w:rPr>
          <w:rFonts w:ascii="Times New Roman" w:hAnsi="Times New Roman"/>
          <w:sz w:val="28"/>
        </w:rPr>
      </w:pPr>
      <w:r w:rsidRPr="002551BE">
        <w:rPr>
          <w:rFonts w:ascii="Times New Roman" w:hAnsi="Times New Roman"/>
          <w:sz w:val="28"/>
        </w:rPr>
        <w:t>ОК4. Работать в коллективе и команде.эффективно взаимодействовать с кол</w:t>
      </w:r>
      <w:r>
        <w:rPr>
          <w:rFonts w:ascii="Times New Roman" w:hAnsi="Times New Roman"/>
          <w:sz w:val="28"/>
        </w:rPr>
        <w:t>легами, руководством, клиентами;</w:t>
      </w:r>
    </w:p>
    <w:p w:rsidR="00EE2472" w:rsidRDefault="00EE2472" w:rsidP="00EE2472">
      <w:pPr>
        <w:ind w:firstLine="709"/>
        <w:rPr>
          <w:rFonts w:ascii="Times New Roman" w:hAnsi="Times New Roman"/>
          <w:sz w:val="28"/>
        </w:rPr>
      </w:pPr>
      <w:r w:rsidRPr="002551BE">
        <w:rPr>
          <w:rFonts w:ascii="Times New Roman" w:hAnsi="Times New Roman"/>
          <w:sz w:val="28"/>
        </w:rPr>
        <w:t>ОК5. 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sz w:val="28"/>
        </w:rPr>
        <w:t>ального и культурного контекста;</w:t>
      </w:r>
    </w:p>
    <w:p w:rsidR="00EE2472" w:rsidRDefault="00EE2472" w:rsidP="00EE2472">
      <w:pPr>
        <w:ind w:firstLine="709"/>
        <w:rPr>
          <w:rFonts w:ascii="Times New Roman" w:hAnsi="Times New Roman"/>
          <w:sz w:val="28"/>
        </w:rPr>
      </w:pPr>
      <w:r w:rsidRPr="002551BE">
        <w:rPr>
          <w:rFonts w:ascii="Times New Roman" w:hAnsi="Times New Roman"/>
          <w:sz w:val="28"/>
        </w:rPr>
        <w:t>ОК6. Проявлять гражданско-патриотическую позицию, демонстрировать осознанное поведение на основе традицио</w:t>
      </w:r>
      <w:r>
        <w:rPr>
          <w:rFonts w:ascii="Times New Roman" w:hAnsi="Times New Roman"/>
          <w:sz w:val="28"/>
        </w:rPr>
        <w:t>нных общечеловеческих ценностей;</w:t>
      </w:r>
    </w:p>
    <w:p w:rsidR="00EE2472" w:rsidRDefault="00EE2472" w:rsidP="00EE2472">
      <w:pPr>
        <w:ind w:firstLine="709"/>
        <w:rPr>
          <w:rFonts w:ascii="Times New Roman" w:hAnsi="Times New Roman"/>
          <w:sz w:val="28"/>
        </w:rPr>
      </w:pPr>
      <w:r w:rsidRPr="002551BE">
        <w:rPr>
          <w:rFonts w:ascii="Times New Roman" w:hAnsi="Times New Roman"/>
          <w:sz w:val="28"/>
        </w:rPr>
        <w:t>ОК7. Содействовать сохранению окружающей среды, ресурсосбережению, эффективно дейст</w:t>
      </w:r>
      <w:r>
        <w:rPr>
          <w:rFonts w:ascii="Times New Roman" w:hAnsi="Times New Roman"/>
          <w:sz w:val="28"/>
        </w:rPr>
        <w:t>вовать в чрезвычайных ситуациях;</w:t>
      </w:r>
    </w:p>
    <w:p w:rsidR="00EE2472" w:rsidRDefault="00EE2472" w:rsidP="00EE2472">
      <w:pPr>
        <w:ind w:firstLine="709"/>
        <w:rPr>
          <w:rFonts w:ascii="Times New Roman" w:hAnsi="Times New Roman"/>
          <w:sz w:val="28"/>
        </w:rPr>
      </w:pPr>
      <w:r w:rsidRPr="002551BE">
        <w:rPr>
          <w:rFonts w:ascii="Times New Roman" w:hAnsi="Times New Roman"/>
          <w:sz w:val="28"/>
        </w:rPr>
        <w:lastRenderedPageBreak/>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p w:rsidR="00EE2472" w:rsidRDefault="00EE2472" w:rsidP="00EE2472">
      <w:pPr>
        <w:ind w:firstLine="709"/>
        <w:rPr>
          <w:rFonts w:ascii="Times New Roman" w:hAnsi="Times New Roman"/>
          <w:sz w:val="28"/>
        </w:rPr>
      </w:pPr>
      <w:r w:rsidRPr="002551BE">
        <w:rPr>
          <w:rFonts w:ascii="Times New Roman" w:hAnsi="Times New Roman"/>
          <w:sz w:val="28"/>
        </w:rPr>
        <w:t xml:space="preserve">ОК9. Использовать информационные технологии в профессиональной </w:t>
      </w:r>
      <w:r>
        <w:rPr>
          <w:rFonts w:ascii="Times New Roman" w:hAnsi="Times New Roman"/>
          <w:sz w:val="28"/>
        </w:rPr>
        <w:t>деятельности;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EE2472" w:rsidRPr="00ED6259" w:rsidTr="005D0441">
        <w:trPr>
          <w:trHeight w:val="159"/>
        </w:trPr>
        <w:tc>
          <w:tcPr>
            <w:tcW w:w="2660" w:type="dxa"/>
          </w:tcPr>
          <w:p w:rsidR="00EE2472" w:rsidRPr="00ED6259" w:rsidRDefault="00EE2472" w:rsidP="005D0441">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EE2472" w:rsidRPr="00ED6259" w:rsidRDefault="00EE2472" w:rsidP="005D0441">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EE2472" w:rsidRPr="00ED6259" w:rsidRDefault="00EE2472" w:rsidP="005D0441">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EE2472" w:rsidRPr="00ED6259" w:rsidTr="005D0441">
        <w:tc>
          <w:tcPr>
            <w:tcW w:w="2660" w:type="dxa"/>
          </w:tcPr>
          <w:p w:rsidR="00EE2472" w:rsidRPr="00ED6259" w:rsidRDefault="00EE2472" w:rsidP="005D0441">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EE2472" w:rsidRPr="00ED6259" w:rsidRDefault="00EE2472" w:rsidP="005D0441">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EE2472" w:rsidRDefault="00EE2472" w:rsidP="005D0441">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EE2472" w:rsidRPr="00ED6259" w:rsidRDefault="00EE2472" w:rsidP="005D0441">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w:t>
      </w:r>
    </w:p>
    <w:p w:rsidR="00E50931" w:rsidRDefault="00E50931" w:rsidP="00E50931">
      <w:pPr>
        <w:tabs>
          <w:tab w:val="left" w:pos="2038"/>
        </w:tabs>
      </w:pPr>
    </w:p>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1100EE">
        <w:rPr>
          <w:rFonts w:ascii="Times New Roman" w:hAnsi="Times New Roman" w:cs="Times New Roman"/>
          <w:i/>
          <w:sz w:val="28"/>
          <w:szCs w:val="28"/>
          <w:u w:val="single"/>
        </w:rPr>
        <w:t>ОУП.06</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1843"/>
      </w:tblGrid>
      <w:tr w:rsidR="00EE2472" w:rsidRPr="00E84CED" w:rsidTr="00EE2472">
        <w:tc>
          <w:tcPr>
            <w:tcW w:w="1985" w:type="dxa"/>
          </w:tcPr>
          <w:p w:rsidR="00EE2472" w:rsidRPr="00E84CED" w:rsidRDefault="00EE2472"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4" w:type="dxa"/>
          </w:tcPr>
          <w:p w:rsidR="00EE2472" w:rsidRPr="00E84CED" w:rsidRDefault="00EE2472"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1843" w:type="dxa"/>
          </w:tcPr>
          <w:p w:rsidR="00EE2472" w:rsidRPr="00EE2472" w:rsidRDefault="00EE2472" w:rsidP="00F56EA8">
            <w:pPr>
              <w:rPr>
                <w:rFonts w:ascii="Times New Roman" w:hAnsi="Times New Roman" w:cs="Times New Roman"/>
                <w:sz w:val="24"/>
                <w:szCs w:val="24"/>
              </w:rPr>
            </w:pPr>
            <w:r w:rsidRPr="00EE2472">
              <w:rPr>
                <w:rFonts w:ascii="Times New Roman" w:hAnsi="Times New Roman" w:cs="Times New Roman"/>
                <w:sz w:val="28"/>
              </w:rPr>
              <w:t>Проверяемые У, З, ОК, ПК</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Переход с попеременных ходов на одновременные</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Движение маховой ноги в скользящем шаге и попеременном двухшажном ходе. Отталкивание ногой в одновременном одношажном ходе. Переход с попеременных ходов на одновременные виды лыжного спорта.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на попеременные ходы </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Переход с одновременных ходов на попеременные. Отталкивание ногой в одновременном двухшажном коньковом ходе. Развитие быстроты.</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4" w:type="dxa"/>
          </w:tcPr>
          <w:p w:rsidR="00EE2472"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EE2472" w:rsidRDefault="00EE2472"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lastRenderedPageBreak/>
              <w:t>ТБ при занятиях гимнастикой. Повороты, перестроения, висы, упоры.</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Повороты в движении. Перестроение из колонны по одному в колонну по два. ОРУ на месте.</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Повороты в движении. Перестроение из колонны по одному в колонну по два. ОРУ на 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xml:space="preserve">Подтягивание на перекладине. ОРУ на </w:t>
            </w:r>
            <w:r w:rsidRPr="00B0344A">
              <w:rPr>
                <w:rFonts w:ascii="Times New Roman" w:hAnsi="Times New Roman" w:cs="Times New Roman"/>
                <w:sz w:val="24"/>
              </w:rPr>
              <w:lastRenderedPageBreak/>
              <w:t>месте.</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EE2472"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EE2472" w:rsidRDefault="00EE2472"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w:t>
            </w:r>
            <w:r w:rsidRPr="00D1401C">
              <w:rPr>
                <w:rFonts w:ascii="Times New Roman" w:hAnsi="Times New Roman" w:cs="Times New Roman"/>
                <w:sz w:val="28"/>
                <w:szCs w:val="28"/>
              </w:rPr>
              <w:lastRenderedPageBreak/>
              <w:t>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lastRenderedPageBreak/>
              <w:t>Тренировка основных групп мышц</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 xml:space="preserve">Круговой метод тренировки основных групп мышц спины . рук , ног. </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4" w:type="dxa"/>
          </w:tcPr>
          <w:p w:rsidR="00EE2472" w:rsidRPr="00B0344A" w:rsidRDefault="00EE2472"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28641A" w:rsidTr="00EE2472">
        <w:tc>
          <w:tcPr>
            <w:tcW w:w="1985" w:type="dxa"/>
          </w:tcPr>
          <w:p w:rsidR="00EE2472" w:rsidRPr="0028641A" w:rsidRDefault="00EE2472" w:rsidP="00B0344A">
            <w:pPr>
              <w:tabs>
                <w:tab w:val="left" w:pos="1635"/>
              </w:tabs>
              <w:spacing w:after="0" w:line="240" w:lineRule="auto"/>
              <w:rPr>
                <w:rFonts w:ascii="Times New Roman" w:hAnsi="Times New Roman" w:cs="Times New Roman"/>
                <w:b/>
                <w:sz w:val="24"/>
              </w:rPr>
            </w:pPr>
            <w:r w:rsidRPr="0028641A">
              <w:rPr>
                <w:rFonts w:ascii="Times New Roman" w:hAnsi="Times New Roman" w:cs="Times New Roman"/>
                <w:b/>
                <w:i/>
                <w:sz w:val="24"/>
                <w:szCs w:val="24"/>
              </w:rPr>
              <w:t>Дифференцированный зачет</w:t>
            </w:r>
          </w:p>
        </w:tc>
        <w:tc>
          <w:tcPr>
            <w:tcW w:w="4394" w:type="dxa"/>
          </w:tcPr>
          <w:p w:rsidR="00EE2472" w:rsidRPr="0028641A" w:rsidRDefault="00EE2472" w:rsidP="00B0344A">
            <w:pPr>
              <w:tabs>
                <w:tab w:val="left" w:pos="1635"/>
              </w:tabs>
              <w:spacing w:after="0" w:line="240" w:lineRule="auto"/>
              <w:rPr>
                <w:rFonts w:ascii="Times New Roman" w:hAnsi="Times New Roman" w:cs="Times New Roman"/>
                <w:b/>
                <w:sz w:val="24"/>
              </w:rPr>
            </w:pPr>
          </w:p>
        </w:tc>
        <w:tc>
          <w:tcPr>
            <w:tcW w:w="1843" w:type="dxa"/>
          </w:tcPr>
          <w:p w:rsidR="00EE2472" w:rsidRPr="0028641A" w:rsidRDefault="00EE2472" w:rsidP="00B0344A">
            <w:pPr>
              <w:spacing w:after="0" w:line="240" w:lineRule="auto"/>
              <w:rPr>
                <w:rFonts w:ascii="Times New Roman" w:hAnsi="Times New Roman" w:cs="Times New Roman"/>
                <w:b/>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w:t>
            </w:r>
            <w:r w:rsidRPr="00D1401C">
              <w:rPr>
                <w:rFonts w:ascii="Times New Roman" w:hAnsi="Times New Roman" w:cs="Times New Roman"/>
                <w:sz w:val="28"/>
                <w:szCs w:val="28"/>
              </w:rPr>
              <w:lastRenderedPageBreak/>
              <w:t>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Кроссовая подготовка</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4"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4"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Совершенствование техники подач.</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подач ранее изученными способами. Развитие координационных качеств. Правила техники безопасности при игре в волейбол.</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Перемещение в стойке приставными шагами, спиной и т.д.  Выход на встречу мяча и изготовка для приема мяча. Передача мяча у сетки и в прыжке </w:t>
            </w:r>
            <w:r w:rsidRPr="00B0344A">
              <w:rPr>
                <w:rFonts w:ascii="Times New Roman" w:hAnsi="Times New Roman" w:cs="Times New Roman"/>
                <w:sz w:val="24"/>
                <w:szCs w:val="24"/>
              </w:rPr>
              <w:lastRenderedPageBreak/>
              <w:t>через сетку. Развитие координационных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lastRenderedPageBreak/>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w:t>
            </w:r>
            <w:r w:rsidRPr="00D1401C">
              <w:rPr>
                <w:rFonts w:ascii="Times New Roman" w:hAnsi="Times New Roman" w:cs="Times New Roman"/>
                <w:sz w:val="28"/>
                <w:szCs w:val="28"/>
              </w:rPr>
              <w:lastRenderedPageBreak/>
              <w:t>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Постановка рук при блокировании. Постановка блока в парах.</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EE2472" w:rsidRPr="00E84CED" w:rsidTr="00EE2472">
        <w:tc>
          <w:tcPr>
            <w:tcW w:w="1985" w:type="dxa"/>
          </w:tcPr>
          <w:p w:rsidR="00EE2472" w:rsidRPr="00B0344A" w:rsidRDefault="00EE2472"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 Броски мяча в корзину. Тактика защиты.</w:t>
            </w:r>
          </w:p>
        </w:tc>
        <w:tc>
          <w:tcPr>
            <w:tcW w:w="4394" w:type="dxa"/>
          </w:tcPr>
          <w:p w:rsidR="00EE2472" w:rsidRPr="00B0344A" w:rsidRDefault="00EE2472"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843" w:type="dxa"/>
          </w:tcPr>
          <w:p w:rsidR="00EE2472" w:rsidRPr="00397297" w:rsidRDefault="00EE2472" w:rsidP="00B0344A">
            <w:pPr>
              <w:spacing w:after="0" w:line="240" w:lineRule="auto"/>
              <w:rPr>
                <w:rFonts w:ascii="Times New Roman" w:hAnsi="Times New Roman" w:cs="Times New Roman"/>
                <w:sz w:val="24"/>
                <w:szCs w:val="24"/>
              </w:rPr>
            </w:pPr>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Переход с попеременных ходов на одновременные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одновременных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28641A" w:rsidRPr="00113485" w:rsidTr="0018469C">
        <w:tc>
          <w:tcPr>
            <w:tcW w:w="675" w:type="dxa"/>
            <w:shd w:val="clear" w:color="auto" w:fill="D9D9D9" w:themeFill="background1" w:themeFillShade="D9"/>
          </w:tcPr>
          <w:p w:rsidR="0028641A" w:rsidRPr="00113485" w:rsidRDefault="0028641A" w:rsidP="0028641A">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28641A" w:rsidRPr="00113485" w:rsidRDefault="0028641A" w:rsidP="0028641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28641A" w:rsidRPr="00113485" w:rsidRDefault="0028641A" w:rsidP="00286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Групповой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r>
        <w:rPr>
          <w:rFonts w:ascii="Times New Roman" w:hAnsi="Times New Roman" w:cs="Times New Roman"/>
          <w:b/>
          <w:sz w:val="24"/>
        </w:rPr>
        <w:t>Практическая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блокирующих.</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r w:rsidRPr="00DE3DDD">
        <w:rPr>
          <w:b/>
          <w:bCs/>
          <w:color w:val="000000"/>
        </w:rPr>
        <w:t>Устойчивая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r w:rsidRPr="00DE3DDD">
        <w:rPr>
          <w:b/>
          <w:bCs/>
          <w:color w:val="000000"/>
        </w:rPr>
        <w:t>Основная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напрыгивающему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Передача вперед.</w:t>
      </w:r>
      <w:r w:rsidRPr="00DE3DDD">
        <w:rPr>
          <w:color w:val="000000"/>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r w:rsidRPr="00103E5F">
        <w:rPr>
          <w:szCs w:val="22"/>
        </w:rPr>
        <w:lastRenderedPageBreak/>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Передача от груди — наиболее распространённый и эффективный способ быстро передать мяч партнёру. Эффективен,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 следует пускать мяч по прямой — это наиболее быстрый способ передачи мяча принимающему.</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Переход с попеременных ходов на одновременные»</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менного двухшажного на одновременные применяются переходы без шага, через один и два шага. Главное требование - перейти на Другой ход без потери времени, без лишних движений и тем более без остановок в ритме ходов. Потеря времени, хотя бы 0,1 спри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При переходе с попеременного двухшажного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Рис. 17 Переход с попеременного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Одноопорное скольжение на правой лыже, но левая палка в отличие от попеременногодвухшажного на снег не ставится. За</w:t>
      </w:r>
      <w:r w:rsidRPr="00AE3B3E">
        <w:rPr>
          <w:rFonts w:ascii="Times New Roman" w:hAnsi="Times New Roman"/>
          <w:color w:val="000000"/>
          <w:sz w:val="24"/>
          <w:szCs w:val="24"/>
        </w:rPr>
        <w:softHyphen/>
        <w:t>держивается в крайне заднем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Продолжается толчок палками, маховая нога приближается к опорной.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Одновременно заканчивается толчок руками и происходит приставление ноги. Лыжник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Переход от попеременного двухшажного хода к одновременному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ется к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После окончания толчка левой ногой палки одновременно ставят на снег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ставляется к опорной,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жений. Дальнейшее совершенствование продолжается на учебно</w:t>
      </w:r>
      <w:r w:rsidRPr="00AE3B3E">
        <w:rPr>
          <w:color w:val="000000"/>
        </w:rPr>
        <w:softHyphen/>
        <w:t>тренировочной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Практическое занятие. «Переход с одновременных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о хода к попеременномудвухшаж-</w:t>
      </w:r>
      <w:r w:rsidRPr="00AE3B3E">
        <w:rPr>
          <w:color w:val="000000"/>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Правая рука заканчивает толчок, левая палка опускается и подготовлена для постансйГки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готовлена к постановке на снег. В следующий момент с толчком левой руки лыжник переходит на попеременный двухшажный ход.</w:t>
      </w:r>
    </w:p>
    <w:p w:rsidR="002442DC" w:rsidRPr="00AE3B3E" w:rsidRDefault="002442DC" w:rsidP="002442DC">
      <w:pPr>
        <w:pStyle w:val="ab"/>
        <w:spacing w:before="0" w:beforeAutospacing="0" w:after="0" w:afterAutospacing="0"/>
        <w:rPr>
          <w:color w:val="000000"/>
        </w:rPr>
      </w:pPr>
      <w:r w:rsidRPr="00AE3B3E">
        <w:rPr>
          <w:color w:val="000000"/>
        </w:rPr>
        <w:t>Прямой переход применяется, как правило, при переходе от одновременного одношажного (основной вариант) или от одно-</w:t>
      </w:r>
    </w:p>
    <w:p w:rsidR="002442DC" w:rsidRPr="00AE3B3E" w:rsidRDefault="002442DC" w:rsidP="002442DC">
      <w:pPr>
        <w:pStyle w:val="ab"/>
        <w:spacing w:before="0" w:beforeAutospacing="0" w:after="0" w:afterAutospacing="0"/>
        <w:rPr>
          <w:color w:val="000000"/>
        </w:rPr>
      </w:pPr>
      <w:r w:rsidRPr="00AE3B3E">
        <w:rPr>
          <w:color w:val="000000"/>
        </w:rPr>
        <w:t>временногобесшажного к попеременному двухшажному,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чения этому способу перехода такая же, как и при обучении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r w:rsidRPr="00AE3B3E">
        <w:rPr>
          <w:color w:val="000000"/>
        </w:rPr>
        <w:t>расчлененно под счет. Вначале после каждого движения можно сделать кратко</w:t>
      </w:r>
      <w:r w:rsidRPr="00AE3B3E">
        <w:rPr>
          <w:color w:val="000000"/>
        </w:rPr>
        <w:softHyphen/>
        <w:t>временную остановку для контроля за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r w:rsidRPr="00254C2A">
        <w:t>Полуконьковый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1"/>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Полуконьковый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Цикл полуконькового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фазы проекция центра массы тела (п. ц. м. т.)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вверх-в сторону. Во время свободного одноопорного скольжения п. ц. м. т.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вперед-в сторону и ставит лыжи на снег под углом 16-24° к направлению движения, пятки лыж расположены скрестно,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полуконькового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подфазы.</w:t>
      </w:r>
    </w:p>
    <w:p w:rsidR="002442DC" w:rsidRPr="00254C2A" w:rsidRDefault="002442DC" w:rsidP="002442DC">
      <w:pPr>
        <w:pStyle w:val="ab"/>
        <w:spacing w:before="0" w:beforeAutospacing="0" w:after="0" w:afterAutospacing="0"/>
        <w:textAlignment w:val="baseline"/>
      </w:pPr>
      <w:r w:rsidRPr="00254C2A">
        <w:t>Подфаза 1 скольжение на двух лыжах с отталкиванием левой ногой (отведением ее) при сгибании в тазобедренном.коленном, голеностопном суставах и одновременным отталкиванием руками. Длительность подфазы — 0,160.19 с. В подфазе 1 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подседает на опорной (правой) ноге, сгибая ее в коленном суставе под углом 130-135°, в тазобедренномпод углом80-90°, что позволяет уменьшить давление массы тела на скользящую лыжу и облегчить отталкивание руками. 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
    <w:p w:rsidR="002442DC" w:rsidRPr="00254C2A" w:rsidRDefault="002442DC" w:rsidP="002442DC">
      <w:pPr>
        <w:pStyle w:val="ab"/>
        <w:spacing w:before="0" w:beforeAutospacing="0" w:after="0" w:afterAutospacing="0"/>
        <w:textAlignment w:val="baseline"/>
      </w:pPr>
      <w:r w:rsidRPr="00254C2A">
        <w:t>Подфаза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суставах,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 Опорная нога в это время остается согнутой. Туловище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-свободное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Фаза 1 свободное одноопорное скольжение направойлыженачинается после отталкивания левой ногой н продолжается до выведения левой (маховой) ноги вперед-в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этой же ногой начинается с момента выведения маховой (левой) ноги вперед-в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м/с. Низкая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r w:rsidRPr="00254C2A">
        <w:t>Двухшажный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этом удерживая </w:t>
      </w:r>
      <w:r w:rsidRPr="00254C2A">
        <w:lastRenderedPageBreak/>
        <w:t>лыжу под прежним углом к основному направлению движения, лыжник подтягивает к опорной ноге. П.ц.м.т.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ногой.свободное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
    <w:p w:rsidR="002442DC" w:rsidRPr="00254C2A" w:rsidRDefault="002442DC" w:rsidP="002442DC">
      <w:pPr>
        <w:pStyle w:val="ab"/>
        <w:spacing w:before="0" w:beforeAutospacing="0" w:after="0" w:afterAutospacing="0"/>
        <w:textAlignment w:val="baseline"/>
      </w:pPr>
      <w:r w:rsidRPr="00254C2A">
        <w:t>Одновременный одношажный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3"/>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отношении.так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к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 .</w:t>
      </w:r>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Фаза 1 скольжение на левой лыже с отталкиванием правой рукой начинается с отрыва правой лыжи от снега и продолжается до выведения маховой (правой) ноги вперед-в сторону. .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продолжает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 и правой рукой начинается с выведения маховой (правой) ноги вперед-в сторону и заканчивается отрывом правой палки от опоры.  Когда в результате активного движения маховой (правой) ноги вперед-в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суставах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Продолжительность фазы 0,090,16 с.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 ,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Разгибая ноги в коленных суставах атлет отрывает гири от помоста. Как и в рывке гири по инерции отводятся назад за колени. Усилием ног и спины выполняет рывок двух гирь с закидыванием их на грудь при этом делает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Локти прижаты к туловищу, ноги и спина прямые, гири лежат на предплечье, ноги на ширине плеч, если ставить шире то сила толчка снижается. Чтобы лучше держать гири можно от</w:t>
      </w:r>
      <w:r>
        <w:rPr>
          <w:rFonts w:ascii="Times New Roman" w:eastAsia="Times New Roman" w:hAnsi="Times New Roman" w:cs="Times New Roman"/>
          <w:color w:val="000000"/>
          <w:sz w:val="24"/>
          <w:szCs w:val="24"/>
        </w:rPr>
        <w:t>клонить корпус чуть чуть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Спортсмен выпрямляется, вставая с гирями на прямых руках и фиксирует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4"/>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Дыхание при подъеме на грудь в толчке выполняется один раз поэтому большого значения на результат не оказывает. Каждый спортсмен подбирает для себя как ему нравится.</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Передача вперед.</w:t>
      </w:r>
      <w:r w:rsidRPr="00DE3DDD">
        <w:rPr>
          <w:color w:val="000000"/>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r w:rsidRPr="00C53C96">
        <w:rPr>
          <w:b/>
          <w:color w:val="000000"/>
        </w:rPr>
        <w:t>»</w:t>
      </w:r>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исходное положение.</w:t>
      </w:r>
      <w:r w:rsidRPr="00DE3DDD">
        <w:rPr>
          <w:color w:val="000000"/>
        </w:rPr>
        <w:t>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r w:rsidRPr="00DE3DDD">
        <w:rPr>
          <w:color w:val="000000"/>
        </w:rPr>
        <w:t xml:space="preserve">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Верхняя прямая подача.</w:t>
      </w:r>
      <w:r w:rsidRPr="00DE3DDD">
        <w:rPr>
          <w:color w:val="000000"/>
        </w:rPr>
        <w:t>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поясничной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контроля за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попеременного двухшажного хода.</w:t>
      </w:r>
      <w:r w:rsidRPr="00C53C96">
        <w:rPr>
          <w:rFonts w:ascii="Times New Roman" w:hAnsi="Times New Roman" w:cs="Times New Roman"/>
          <w:b/>
          <w:sz w:val="24"/>
          <w:szCs w:val="24"/>
        </w:rPr>
        <w:t>»</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одновременные»</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менного двухшажного на одновременные применяются переходы без шага, через один и два шага. Главное требование - перейти на Другой ход без потери времени, без лишних движений и тем более без остановок в ритме ходов. Потеря времени, хотя бы 0,1 спри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При переходе с попеременного двухшажного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Рис. 17 Переход с попеременного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Одноопорное скольжение на правой лыже, но левая палка в отличие от попеременногодвухшажного на снег не ставится. За</w:t>
      </w:r>
      <w:r w:rsidRPr="00AE3B3E">
        <w:rPr>
          <w:rFonts w:ascii="Times New Roman" w:hAnsi="Times New Roman"/>
          <w:color w:val="000000"/>
          <w:sz w:val="24"/>
          <w:szCs w:val="24"/>
        </w:rPr>
        <w:softHyphen/>
        <w:t>держивается в крайне заднем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Продолжается толчок палками, маховая нога приближается к опорной.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Одновременно заканчивается толчок руками и происходит приставление ноги. Лыжник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Переход от попеременного двухшажного хода к одновременному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ется к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После окончания толчка левой ногой палки одновременно ставят на снег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ставляется к опорной,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жений. Дальнейшее совершенствование продолжается на учебно</w:t>
      </w:r>
      <w:r w:rsidRPr="00AE3B3E">
        <w:rPr>
          <w:color w:val="000000"/>
        </w:rPr>
        <w:softHyphen/>
        <w:t>тренировочной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о хода к попеременномудвухшаж-</w:t>
      </w:r>
      <w:r w:rsidRPr="00AE3B3E">
        <w:rPr>
          <w:color w:val="000000"/>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заканчивает толчок, левая палка опускается и подготовлена для постансйГки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готовлена к постановке на снег. В следующий момент с толчком левой руки лыжник переходит на попеременный двухшажный ход.</w:t>
      </w:r>
    </w:p>
    <w:p w:rsidR="00DB6294" w:rsidRPr="00AE3B3E" w:rsidRDefault="00DB6294" w:rsidP="00DB6294">
      <w:pPr>
        <w:pStyle w:val="ab"/>
        <w:spacing w:before="0" w:beforeAutospacing="0" w:after="0" w:afterAutospacing="0"/>
        <w:rPr>
          <w:color w:val="000000"/>
        </w:rPr>
      </w:pPr>
      <w:r w:rsidRPr="00AE3B3E">
        <w:rPr>
          <w:color w:val="000000"/>
        </w:rPr>
        <w:t>Прямой переход применяется, как правило, при переходе от одновременного одношажного (основной вариант) или от одно-</w:t>
      </w:r>
    </w:p>
    <w:p w:rsidR="00DB6294" w:rsidRPr="00AE3B3E" w:rsidRDefault="00DB6294" w:rsidP="00DB6294">
      <w:pPr>
        <w:pStyle w:val="ab"/>
        <w:spacing w:before="0" w:beforeAutospacing="0" w:after="0" w:afterAutospacing="0"/>
        <w:rPr>
          <w:color w:val="000000"/>
        </w:rPr>
      </w:pPr>
      <w:r w:rsidRPr="00AE3B3E">
        <w:rPr>
          <w:color w:val="000000"/>
        </w:rPr>
        <w:t>временногобесшажного к попеременному двухшажному,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чения этому способу перехода такая же, как и при обучении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r w:rsidRPr="00AE3B3E">
        <w:rPr>
          <w:color w:val="000000"/>
        </w:rPr>
        <w:t>расчлененно под счет. Вначале после каждого движения можно сделать кратко</w:t>
      </w:r>
      <w:r w:rsidRPr="00AE3B3E">
        <w:rPr>
          <w:color w:val="000000"/>
        </w:rPr>
        <w:softHyphen/>
        <w:t>временную остановку для контроля за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Опорный прыжок (конь в длину, высота 110-115см.</w:t>
      </w:r>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неподвижным,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прямыми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 ,их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Пробегание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5"/>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начального рывка от поверхности тазобедренные и коленные суставы разгибаются. В это время маховая нога выносится вперед и вверх, полностью выпрямляясь.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м/с. При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ноги следует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пражнения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исходное положение.</w:t>
      </w:r>
      <w:r w:rsidRPr="00DE3DDD">
        <w:rPr>
          <w:color w:val="000000"/>
        </w:rPr>
        <w:t>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r w:rsidRPr="00DE3DDD">
        <w:rPr>
          <w:color w:val="000000"/>
        </w:rPr>
        <w:t>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прямая подача.</w:t>
      </w:r>
      <w:r w:rsidRPr="00DE3DDD">
        <w:rPr>
          <w:color w:val="000000"/>
        </w:rPr>
        <w:t xml:space="preserve">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поясничной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r w:rsidRPr="00DE3DDD">
        <w:rPr>
          <w:color w:val="000000"/>
        </w:rPr>
        <w:t>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контроля за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По времени обучения прием мяча снизу уступает обучению верхней передаче, однако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6"/>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«подседание под мяч» (положения г, д).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7"/>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8"/>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Эффективен,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грудь принимающему. В большинстве случаев следует пускать мяч по прямой — это наиболее быстрый способ передачи мяча принимающему.</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19"/>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Разбег  состоит из микрофаз,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Разбег по своему ритмическому рисунку расчленяется на три микрофазы: начало, середина и напрыгивание:</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 первой, стартовой микрофазе,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во второй, подготовительной микрофазе,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в третьей микрофазе - напрыгивании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0"/>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При напрыгивании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1"/>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(полупрострельных, прострельных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микрофазу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При выполнении нападающего удара с полупрострельных передач окончательная коррекция скорости разбега и выбор места для прыжка производится обучающимся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Техника удара по мячу составляет вторую фазу нападающего удара. Здесь также, движения расчленяются на две микрофазы: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2"/>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w:t>
      </w:r>
      <w:r w:rsidRPr="00103E5F">
        <w:rPr>
          <w:szCs w:val="22"/>
        </w:rPr>
        <w:lastRenderedPageBreak/>
        <w:t xml:space="preserve">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r w:rsidR="00E50368">
        <w:rPr>
          <w:rFonts w:ascii="Times New Roman" w:hAnsi="Times New Roman" w:cs="Times New Roman"/>
          <w:b/>
          <w:sz w:val="24"/>
          <w:szCs w:val="24"/>
        </w:rPr>
        <w:t>»</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этом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в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правую.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левую,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lastRenderedPageBreak/>
        <w:t>Слэм-данк</w:t>
      </w:r>
    </w:p>
    <w:p w:rsidR="003D4295" w:rsidRPr="00C76AE7" w:rsidRDefault="003D4295" w:rsidP="003D4295">
      <w:pPr>
        <w:pStyle w:val="ab"/>
        <w:shd w:val="clear" w:color="auto" w:fill="FFFFFF"/>
        <w:spacing w:before="0" w:beforeAutospacing="0" w:after="0" w:afterAutospacing="0"/>
        <w:jc w:val="both"/>
      </w:pPr>
      <w:r w:rsidRPr="00C76AE7">
        <w:t>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слэм-данку.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Правильный слэм-данк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данк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подзвезд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вверх-вперед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 ,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щихся из спортивного зала, cooбщ</w:t>
      </w:r>
      <w:r w:rsidRPr="006067F1">
        <w:rPr>
          <w:rFonts w:ascii="Times New Roman" w:eastAsia="Times New Roman" w:hAnsi="Times New Roman" w:cs="Times New Roman"/>
          <w:color w:val="000000"/>
          <w:sz w:val="24"/>
          <w:szCs w:val="28"/>
        </w:rPr>
        <w:t>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для обучающихся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места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 </w:t>
            </w:r>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Прыжок в высоту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Метание гранаты 700г., 500 г. ( 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Поднимание туловища из положения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линии(из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б/б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прямая подача в/б мяча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передача в/б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Ю</w:t>
            </w:r>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До7,5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Для обучающихся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места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Прыжок в длину с разбега «согнув ноги»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Метание гранаты 700г., 500 г. ( 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Поднимание туловища из положения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линии(из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б/б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прямая подача в/б мяча в пределы площадки(5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Верхняя передача в/б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Ю</w:t>
            </w:r>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636A01" w:rsidRPr="005C4F30" w:rsidRDefault="00636A01" w:rsidP="00636A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rPr>
      </w:pPr>
      <w:r w:rsidRPr="005C4F30">
        <w:rPr>
          <w:rFonts w:ascii="Times New Roman" w:eastAsia="Times New Roman" w:hAnsi="Times New Roman" w:cs="Times New Roman"/>
          <w:b/>
          <w:sz w:val="28"/>
          <w:szCs w:val="28"/>
        </w:rPr>
        <w:lastRenderedPageBreak/>
        <w:t>Информационное обеспечение обучения</w:t>
      </w:r>
    </w:p>
    <w:p w:rsidR="00636A01" w:rsidRPr="005C4F30" w:rsidRDefault="00636A01" w:rsidP="0063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5C4F30">
        <w:rPr>
          <w:rFonts w:ascii="Times New Roman" w:eastAsia="Times New Roman" w:hAnsi="Times New Roman" w:cs="Times New Roman"/>
          <w:bCs/>
          <w:sz w:val="28"/>
          <w:szCs w:val="28"/>
        </w:rPr>
        <w:t>Перечень рекомендуемых учебных изданий, Интернет-ресурсов, дополнительной литературы</w:t>
      </w:r>
    </w:p>
    <w:p w:rsidR="00636A01" w:rsidRDefault="00636A01" w:rsidP="0063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636A01" w:rsidRPr="005C4F30" w:rsidRDefault="00636A01" w:rsidP="0063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5C4F30">
        <w:rPr>
          <w:rFonts w:ascii="Times New Roman" w:eastAsia="Times New Roman" w:hAnsi="Times New Roman" w:cs="Times New Roman"/>
          <w:b/>
          <w:bCs/>
          <w:sz w:val="28"/>
          <w:szCs w:val="28"/>
        </w:rPr>
        <w:t>Основные источники:</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Федеральный закон от 29.12.2012 № 273-ФЗ «Об образовании в Российской Федерации»</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(в ред. федеральных законов от 07.05.2013 № 99-ФЗ, от 07.06.2013 № 120-ФЗ, от 02.07.2013</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170-ФЗ, от 23.07.2013 № 203-ФЗ, от 25.11.2013 № 317-ФЗ, от 03.02.2014 № 11-ФЗ,</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от 03.02.2014 № 15-ФЗ, от 05.05.2014 № 84-ФЗ, от 27.05.2014 № 135-ФЗ, от 04.06.2014</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148-ФЗ, с изм., внесенными Федеральным законом от 04.06.2014 № 145-ФЗ).</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науки РФ «Об у</w:t>
      </w:r>
      <w:r>
        <w:rPr>
          <w:rFonts w:ascii="Times New Roman" w:eastAsia="SchoolBookCSanPin-Regular" w:hAnsi="Times New Roman" w:cs="Times New Roman"/>
          <w:sz w:val="28"/>
          <w:szCs w:val="28"/>
        </w:rPr>
        <w:t>тверждении федерального государ</w:t>
      </w:r>
      <w:r w:rsidRPr="005C4F30">
        <w:rPr>
          <w:rFonts w:ascii="Times New Roman" w:eastAsia="SchoolBookCSanPin-Regular" w:hAnsi="Times New Roman" w:cs="Times New Roman"/>
          <w:sz w:val="28"/>
          <w:szCs w:val="28"/>
        </w:rPr>
        <w:t xml:space="preserve">ственного образовательного стандарта среднего (полного) </w:t>
      </w:r>
      <w:r>
        <w:rPr>
          <w:rFonts w:ascii="Times New Roman" w:eastAsia="SchoolBookCSanPin-Regular" w:hAnsi="Times New Roman" w:cs="Times New Roman"/>
          <w:sz w:val="28"/>
          <w:szCs w:val="28"/>
        </w:rPr>
        <w:t>общего образования» (зарегистри</w:t>
      </w:r>
      <w:r w:rsidRPr="005C4F30">
        <w:rPr>
          <w:rFonts w:ascii="Times New Roman" w:eastAsia="SchoolBookCSanPin-Regular" w:hAnsi="Times New Roman" w:cs="Times New Roman"/>
          <w:sz w:val="28"/>
          <w:szCs w:val="28"/>
        </w:rPr>
        <w:t>рован в Минюсте РФ 07.06.2012 № 24480).</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наука РФ от 2</w:t>
      </w:r>
      <w:r>
        <w:rPr>
          <w:rFonts w:ascii="Times New Roman" w:eastAsia="SchoolBookCSanPin-Regular" w:hAnsi="Times New Roman" w:cs="Times New Roman"/>
          <w:sz w:val="28"/>
          <w:szCs w:val="28"/>
        </w:rPr>
        <w:t>9.12.2014 № 1645 «О внесении из</w:t>
      </w:r>
      <w:r w:rsidRPr="005C4F30">
        <w:rPr>
          <w:rFonts w:ascii="Times New Roman" w:eastAsia="SchoolBookCSanPin-Regular" w:hAnsi="Times New Roman" w:cs="Times New Roman"/>
          <w:sz w:val="28"/>
          <w:szCs w:val="28"/>
        </w:rPr>
        <w:t>менений в Приказ Министерства образования и науки Российской Федерации от 17.05.2012</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413 “Об утверждении федерального государственного образовательного стандарта среднего(полного) общего образования”».</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поорганизации получения среднего общего образования в пределах освоения образовательных</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Бишаева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Профессионально-оздоровительная физическая культура студента: учеб.пособие. — М., 2013.</w:t>
      </w:r>
    </w:p>
    <w:p w:rsidR="00636A01"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Евсеев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Физическое воспитание. — Ростов н/Д, 2010.</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Кабачков 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Полиевский С</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Буров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w:t>
      </w:r>
      <w:r w:rsidRPr="005C4F30">
        <w:rPr>
          <w:rFonts w:ascii="Times New Roman" w:eastAsia="SchoolBookCSanPin-Regular" w:hAnsi="Times New Roman" w:cs="Times New Roman"/>
          <w:sz w:val="28"/>
          <w:szCs w:val="28"/>
        </w:rPr>
        <w:t>. Профессиональная физическая культурав системе непрерывного образования молодежи: науч.-метод. пособие. — М., 2010.</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Литвинов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Козлов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Ивченко Е</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Теория и методика обучения базовым видамспорта. Плавание. — М., 2014.</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Манжелей И</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Инновации в физическом воспитании: учеб.пособие. — Тюмень, 2010.</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Миронова Т</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Реабилитация социально-психологического здоровья детско-молодежныхгрупп. — Кострома, 2014.</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lastRenderedPageBreak/>
        <w:t>Тимонин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Педагогическое обеспечение социальной р</w:t>
      </w:r>
      <w:r>
        <w:rPr>
          <w:rFonts w:ascii="Times New Roman" w:eastAsia="SchoolBookCSanPin-Regular" w:hAnsi="Times New Roman" w:cs="Times New Roman"/>
          <w:sz w:val="28"/>
          <w:szCs w:val="28"/>
        </w:rPr>
        <w:t>аботы с молодежью: учеб.посо</w:t>
      </w:r>
      <w:r w:rsidRPr="005C4F30">
        <w:rPr>
          <w:rFonts w:ascii="Times New Roman" w:eastAsia="SchoolBookCSanPin-Regular" w:hAnsi="Times New Roman" w:cs="Times New Roman"/>
          <w:sz w:val="28"/>
          <w:szCs w:val="28"/>
        </w:rPr>
        <w:t>бие / под ред. Н. Ф. Басова. — 3-е изд. — М., 2013.</w:t>
      </w:r>
    </w:p>
    <w:p w:rsidR="00636A01"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Хомич М</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М</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Эммануэль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Ванчакова Н</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П</w:t>
      </w:r>
      <w:r w:rsidRPr="005C4F30">
        <w:rPr>
          <w:rFonts w:ascii="Times New Roman" w:eastAsia="SchoolBookCSanPin-Regular" w:hAnsi="Times New Roman" w:cs="Times New Roman"/>
          <w:sz w:val="28"/>
          <w:szCs w:val="28"/>
        </w:rPr>
        <w:t>. Ко</w:t>
      </w:r>
      <w:r>
        <w:rPr>
          <w:rFonts w:ascii="Times New Roman" w:eastAsia="SchoolBookCSanPin-Regular" w:hAnsi="Times New Roman" w:cs="Times New Roman"/>
          <w:sz w:val="28"/>
          <w:szCs w:val="28"/>
        </w:rPr>
        <w:t>мплексы корректирующих мероприя</w:t>
      </w:r>
      <w:r w:rsidRPr="005C4F30">
        <w:rPr>
          <w:rFonts w:ascii="Times New Roman" w:eastAsia="SchoolBookCSanPin-Regular" w:hAnsi="Times New Roman" w:cs="Times New Roman"/>
          <w:sz w:val="28"/>
          <w:szCs w:val="28"/>
        </w:rPr>
        <w:t xml:space="preserve">тий при снижении адаптационных резервов организма на </w:t>
      </w:r>
      <w:r>
        <w:rPr>
          <w:rFonts w:ascii="Times New Roman" w:eastAsia="SchoolBookCSanPin-Regular" w:hAnsi="Times New Roman" w:cs="Times New Roman"/>
          <w:sz w:val="28"/>
          <w:szCs w:val="28"/>
        </w:rPr>
        <w:t>основе саногенетического монито</w:t>
      </w:r>
      <w:r w:rsidRPr="005C4F30">
        <w:rPr>
          <w:rFonts w:ascii="Times New Roman" w:eastAsia="SchoolBookCSanPin-Regular" w:hAnsi="Times New Roman" w:cs="Times New Roman"/>
          <w:sz w:val="28"/>
          <w:szCs w:val="28"/>
        </w:rPr>
        <w:t>ринга / под ред. С. В. Матвеева. — СПб., 2010.</w:t>
      </w:r>
    </w:p>
    <w:p w:rsidR="00636A01" w:rsidRPr="005C4F30" w:rsidRDefault="00636A01" w:rsidP="00636A01">
      <w:pPr>
        <w:autoSpaceDE w:val="0"/>
        <w:autoSpaceDN w:val="0"/>
        <w:adjustRightInd w:val="0"/>
        <w:spacing w:after="0" w:line="240" w:lineRule="auto"/>
        <w:rPr>
          <w:rFonts w:ascii="Times New Roman" w:eastAsia="SchoolBookCSanPin-Regular" w:hAnsi="Times New Roman" w:cs="Times New Roman"/>
          <w:sz w:val="28"/>
          <w:szCs w:val="28"/>
        </w:rPr>
      </w:pPr>
    </w:p>
    <w:p w:rsidR="00636A01" w:rsidRPr="005C4F30" w:rsidRDefault="00636A01" w:rsidP="00636A01">
      <w:pPr>
        <w:autoSpaceDE w:val="0"/>
        <w:autoSpaceDN w:val="0"/>
        <w:adjustRightInd w:val="0"/>
        <w:spacing w:after="0" w:line="240" w:lineRule="auto"/>
        <w:rPr>
          <w:rFonts w:ascii="Times New Roman" w:eastAsia="SchoolBookCSanPin-Regular" w:hAnsi="Times New Roman" w:cs="Times New Roman"/>
          <w:b/>
          <w:sz w:val="28"/>
          <w:szCs w:val="28"/>
        </w:rPr>
      </w:pPr>
      <w:r w:rsidRPr="005C4F30">
        <w:rPr>
          <w:rFonts w:ascii="Times New Roman" w:eastAsia="SchoolBookCSanPin-Regular" w:hAnsi="Times New Roman" w:cs="Times New Roman"/>
          <w:b/>
          <w:sz w:val="28"/>
          <w:szCs w:val="28"/>
        </w:rPr>
        <w:t>Интернет-ресурсы</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minstm. gov. ru (Официальный сайт Министерства спорта Российской Федерации).</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edu. ru (Федеральный портал «Российское образование»).</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olympic. ru (Официальный сайт Олимпийского комитета России).</w:t>
      </w:r>
    </w:p>
    <w:p w:rsidR="00636A01" w:rsidRPr="005C4F30" w:rsidRDefault="00636A01" w:rsidP="00636A01">
      <w:pPr>
        <w:autoSpaceDE w:val="0"/>
        <w:autoSpaceDN w:val="0"/>
        <w:adjustRightInd w:val="0"/>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www. goup32441. narod. ru (сайт: Учебно-методические </w:t>
      </w:r>
      <w:r>
        <w:rPr>
          <w:rFonts w:ascii="Times New Roman" w:eastAsia="SchoolBookCSanPin-Regular" w:hAnsi="Times New Roman" w:cs="Times New Roman"/>
          <w:sz w:val="28"/>
          <w:szCs w:val="28"/>
        </w:rPr>
        <w:t>пособия «Общевойсковая подготов</w:t>
      </w:r>
      <w:r w:rsidRPr="005C4F30">
        <w:rPr>
          <w:rFonts w:ascii="Times New Roman" w:eastAsia="SchoolBookCSanPin-Regular" w:hAnsi="Times New Roman" w:cs="Times New Roman"/>
          <w:sz w:val="28"/>
          <w:szCs w:val="28"/>
        </w:rPr>
        <w:t>ка». Наставление по физической подготовке в Вооруженных Силах Российской Федерации</w:t>
      </w:r>
    </w:p>
    <w:p w:rsidR="00636A01" w:rsidRPr="005C4F30" w:rsidRDefault="00636A01" w:rsidP="00636A01">
      <w:pPr>
        <w:spacing w:after="0" w:line="240" w:lineRule="auto"/>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(НФП-2009).</w:t>
      </w:r>
    </w:p>
    <w:p w:rsidR="00057618" w:rsidRPr="00057618" w:rsidRDefault="00057618" w:rsidP="00F22EFD">
      <w:pPr>
        <w:spacing w:after="0" w:line="240" w:lineRule="auto"/>
        <w:rPr>
          <w:rFonts w:ascii="Times New Roman" w:hAnsi="Times New Roman" w:cs="Times New Roman"/>
          <w:b/>
          <w:sz w:val="24"/>
          <w:szCs w:val="24"/>
        </w:rPr>
      </w:pPr>
      <w:bookmarkStart w:id="0" w:name="_GoBack"/>
      <w:bookmarkEnd w:id="0"/>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84" w:rsidRDefault="003A7A84" w:rsidP="00E50931">
      <w:pPr>
        <w:spacing w:after="0" w:line="240" w:lineRule="auto"/>
      </w:pPr>
      <w:r>
        <w:separator/>
      </w:r>
    </w:p>
  </w:endnote>
  <w:endnote w:type="continuationSeparator" w:id="1">
    <w:p w:rsidR="003A7A84" w:rsidRDefault="003A7A84"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84" w:rsidRDefault="003A7A84" w:rsidP="00E50931">
      <w:pPr>
        <w:spacing w:after="0" w:line="240" w:lineRule="auto"/>
      </w:pPr>
      <w:r>
        <w:separator/>
      </w:r>
    </w:p>
  </w:footnote>
  <w:footnote w:type="continuationSeparator" w:id="1">
    <w:p w:rsidR="003A7A84" w:rsidRDefault="003A7A84"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9"/>
  </w:num>
  <w:num w:numId="5">
    <w:abstractNumId w:val="14"/>
  </w:num>
  <w:num w:numId="6">
    <w:abstractNumId w:val="21"/>
  </w:num>
  <w:num w:numId="7">
    <w:abstractNumId w:val="15"/>
  </w:num>
  <w:num w:numId="8">
    <w:abstractNumId w:val="4"/>
  </w:num>
  <w:num w:numId="9">
    <w:abstractNumId w:val="17"/>
  </w:num>
  <w:num w:numId="10">
    <w:abstractNumId w:val="24"/>
  </w:num>
  <w:num w:numId="11">
    <w:abstractNumId w:val="0"/>
  </w:num>
  <w:num w:numId="12">
    <w:abstractNumId w:val="13"/>
  </w:num>
  <w:num w:numId="13">
    <w:abstractNumId w:val="10"/>
  </w:num>
  <w:num w:numId="14">
    <w:abstractNumId w:val="25"/>
  </w:num>
  <w:num w:numId="15">
    <w:abstractNumId w:val="18"/>
  </w:num>
  <w:num w:numId="16">
    <w:abstractNumId w:val="23"/>
  </w:num>
  <w:num w:numId="17">
    <w:abstractNumId w:val="16"/>
  </w:num>
  <w:num w:numId="18">
    <w:abstractNumId w:val="7"/>
  </w:num>
  <w:num w:numId="19">
    <w:abstractNumId w:val="8"/>
  </w:num>
  <w:num w:numId="20">
    <w:abstractNumId w:val="6"/>
  </w:num>
  <w:num w:numId="21">
    <w:abstractNumId w:val="22"/>
  </w:num>
  <w:num w:numId="22">
    <w:abstractNumId w:val="3"/>
  </w:num>
  <w:num w:numId="23">
    <w:abstractNumId w:val="1"/>
  </w:num>
  <w:num w:numId="24">
    <w:abstractNumId w:val="11"/>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57618"/>
    <w:rsid w:val="00061EF9"/>
    <w:rsid w:val="00076FDB"/>
    <w:rsid w:val="000947A3"/>
    <w:rsid w:val="00097A2F"/>
    <w:rsid w:val="000A6EAF"/>
    <w:rsid w:val="000A7CFF"/>
    <w:rsid w:val="0010313B"/>
    <w:rsid w:val="001100EE"/>
    <w:rsid w:val="00113485"/>
    <w:rsid w:val="00151D75"/>
    <w:rsid w:val="001A68B4"/>
    <w:rsid w:val="00211EE6"/>
    <w:rsid w:val="002442DC"/>
    <w:rsid w:val="0027264C"/>
    <w:rsid w:val="00284B31"/>
    <w:rsid w:val="0028641A"/>
    <w:rsid w:val="002B09D8"/>
    <w:rsid w:val="002D340D"/>
    <w:rsid w:val="002D6359"/>
    <w:rsid w:val="00380EC3"/>
    <w:rsid w:val="00397297"/>
    <w:rsid w:val="00397C19"/>
    <w:rsid w:val="003A7A84"/>
    <w:rsid w:val="003D4295"/>
    <w:rsid w:val="003F4E37"/>
    <w:rsid w:val="0046354D"/>
    <w:rsid w:val="004B794A"/>
    <w:rsid w:val="005244BA"/>
    <w:rsid w:val="00524F1B"/>
    <w:rsid w:val="0055220F"/>
    <w:rsid w:val="005A0AE2"/>
    <w:rsid w:val="005B0315"/>
    <w:rsid w:val="005B214C"/>
    <w:rsid w:val="005B31BA"/>
    <w:rsid w:val="006334D5"/>
    <w:rsid w:val="0063680C"/>
    <w:rsid w:val="00636A01"/>
    <w:rsid w:val="00646803"/>
    <w:rsid w:val="0068287F"/>
    <w:rsid w:val="00727527"/>
    <w:rsid w:val="00763E3A"/>
    <w:rsid w:val="00787A64"/>
    <w:rsid w:val="00882B97"/>
    <w:rsid w:val="008B6BC8"/>
    <w:rsid w:val="008D34C0"/>
    <w:rsid w:val="00910267"/>
    <w:rsid w:val="009214AA"/>
    <w:rsid w:val="00933179"/>
    <w:rsid w:val="009424E2"/>
    <w:rsid w:val="0094491B"/>
    <w:rsid w:val="00965CD7"/>
    <w:rsid w:val="00972653"/>
    <w:rsid w:val="0097687E"/>
    <w:rsid w:val="009816B9"/>
    <w:rsid w:val="00983516"/>
    <w:rsid w:val="009A46A8"/>
    <w:rsid w:val="00A4721A"/>
    <w:rsid w:val="00A8139D"/>
    <w:rsid w:val="00A86AF7"/>
    <w:rsid w:val="00AF1329"/>
    <w:rsid w:val="00B0344A"/>
    <w:rsid w:val="00B12736"/>
    <w:rsid w:val="00B14329"/>
    <w:rsid w:val="00B22E15"/>
    <w:rsid w:val="00B40450"/>
    <w:rsid w:val="00B64E22"/>
    <w:rsid w:val="00B94053"/>
    <w:rsid w:val="00BE4D55"/>
    <w:rsid w:val="00C354D5"/>
    <w:rsid w:val="00C4125A"/>
    <w:rsid w:val="00C53C96"/>
    <w:rsid w:val="00C76AE7"/>
    <w:rsid w:val="00C90B7B"/>
    <w:rsid w:val="00CA1809"/>
    <w:rsid w:val="00CA636A"/>
    <w:rsid w:val="00CC43C1"/>
    <w:rsid w:val="00CC5CA3"/>
    <w:rsid w:val="00CD6CE4"/>
    <w:rsid w:val="00CE3690"/>
    <w:rsid w:val="00D407BC"/>
    <w:rsid w:val="00D50B50"/>
    <w:rsid w:val="00D904E8"/>
    <w:rsid w:val="00DB6294"/>
    <w:rsid w:val="00E50368"/>
    <w:rsid w:val="00E50931"/>
    <w:rsid w:val="00E901D6"/>
    <w:rsid w:val="00EB3D05"/>
    <w:rsid w:val="00EC3845"/>
    <w:rsid w:val="00EE2472"/>
    <w:rsid w:val="00EF4433"/>
    <w:rsid w:val="00EF5F79"/>
    <w:rsid w:val="00F058D8"/>
    <w:rsid w:val="00F0685F"/>
    <w:rsid w:val="00F22EFD"/>
    <w:rsid w:val="00F376B7"/>
    <w:rsid w:val="00F50480"/>
    <w:rsid w:val="00F56EA8"/>
    <w:rsid w:val="00FD50F1"/>
    <w:rsid w:val="00FD5F86"/>
    <w:rsid w:val="00FD6BEC"/>
    <w:rsid w:val="00FF0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rFonts w:ascii="Calibri" w:eastAsia="Calibri" w:hAnsi="Calibri" w:cs="Calibri"/>
      <w:color w:val="000000"/>
      <w:spacing w:val="0"/>
      <w:w w:val="100"/>
      <w:position w:val="0"/>
      <w:sz w:val="27"/>
      <w:szCs w:val="27"/>
      <w:shd w:val="clear" w:color="auto" w:fill="FFFFFF"/>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21095</Words>
  <Characters>120248</Characters>
  <Application>Microsoft Office Word</Application>
  <DocSecurity>0</DocSecurity>
  <Lines>1002</Lines>
  <Paragraphs>282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СОДЕРЖАНИЕ</vt:lpstr>
      <vt:lpstr>3.  контрольно-Оценочные средства текущего контроля</vt:lpstr>
      <vt:lpstr>        Прием мяча.</vt:lpstr>
      <vt:lpstr>        Передачи.</vt:lpstr>
      <vt:lpstr>        Передача от груди</vt:lpstr>
      <vt:lpstr>        Передача с отскоком</vt:lpstr>
      <vt:lpstr>        Передача над головой</vt:lpstr>
      <vt:lpstr>        Передача из-за спины</vt:lpstr>
      <vt:lpstr>        «Скрытая» передача</vt:lpstr>
      <vt:lpstr>Способы переходов с хода на ход</vt:lpstr>
      <vt:lpstr>        Прием мяча.</vt:lpstr>
      <vt:lpstr>        Передачи.</vt:lpstr>
      <vt:lpstr>Способы переходов с хода на ход</vt:lpstr>
    </vt:vector>
  </TitlesOfParts>
  <Company>Microsoft</Company>
  <LinksUpToDate>false</LinksUpToDate>
  <CharactersWithSpaces>141061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2017-04-05T04:13:00Z</cp:lastPrinted>
  <dcterms:created xsi:type="dcterms:W3CDTF">2021-02-12T04:34:00Z</dcterms:created>
  <dcterms:modified xsi:type="dcterms:W3CDTF">2021-02-16T07:05:00Z</dcterms:modified>
</cp:coreProperties>
</file>