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56" w:rsidRDefault="00973F56" w:rsidP="00973F5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6C7C4B" w:rsidRPr="005A6665" w:rsidRDefault="006C7C4B" w:rsidP="00973F5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:rsidR="00973F56" w:rsidRPr="005A6665" w:rsidRDefault="00973F56" w:rsidP="00973F5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973F56" w:rsidRPr="005A6665" w:rsidRDefault="00973F56" w:rsidP="0097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«</w:t>
      </w:r>
      <w:proofErr w:type="spellStart"/>
      <w:r w:rsidRPr="005A6665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дорожно-строительный техникум» </w:t>
      </w:r>
    </w:p>
    <w:p w:rsidR="00973F56" w:rsidRPr="005A6665" w:rsidRDefault="00973F56" w:rsidP="00973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973F56" w:rsidRPr="005A6665" w:rsidRDefault="00973F56" w:rsidP="00973F56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973F56" w:rsidRPr="005A6665" w:rsidTr="00190F72">
        <w:tc>
          <w:tcPr>
            <w:tcW w:w="4785" w:type="dxa"/>
          </w:tcPr>
          <w:p w:rsidR="00973F56" w:rsidRPr="005A6665" w:rsidRDefault="00973F56" w:rsidP="00190F7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F56" w:rsidRPr="005A6665" w:rsidRDefault="00973F56" w:rsidP="00190F72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F56" w:rsidRPr="005A6665" w:rsidRDefault="00973F56" w:rsidP="00973F56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:rsidR="00973F56" w:rsidRPr="0084352F" w:rsidRDefault="00973F56" w:rsidP="00973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973F56" w:rsidRPr="005A6665" w:rsidRDefault="006C7C4B" w:rsidP="00973F5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УЧЕБНОГО ПРЕДМЕТА</w:t>
      </w:r>
    </w:p>
    <w:p w:rsidR="00973F56" w:rsidRPr="005A6665" w:rsidRDefault="00973F56" w:rsidP="0097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Pr="00300F78" w:rsidRDefault="00973F56" w:rsidP="00973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ОУП.03</w:t>
      </w:r>
      <w:r w:rsidRPr="00300F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Иностранный язык</w:t>
      </w:r>
    </w:p>
    <w:p w:rsidR="00973F56" w:rsidRPr="005A6665" w:rsidRDefault="00973F56" w:rsidP="00973F5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(наименование дисциплины/профессионального модуля)</w:t>
      </w:r>
    </w:p>
    <w:p w:rsidR="00973F56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07B8A" w:rsidRDefault="00973F56" w:rsidP="00973F5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07B8A">
        <w:rPr>
          <w:rFonts w:ascii="Times New Roman" w:eastAsia="TimesNewRomanPSMT" w:hAnsi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NewRomanPSMT" w:hAnsi="Times New Roman"/>
          <w:b/>
          <w:bCs/>
          <w:sz w:val="28"/>
          <w:szCs w:val="28"/>
        </w:rPr>
        <w:t>специальности</w:t>
      </w:r>
      <w:r w:rsidRPr="00507B8A">
        <w:rPr>
          <w:rFonts w:ascii="Times New Roman" w:eastAsia="TimesNewRomanPSMT" w:hAnsi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396"/>
      </w:tblGrid>
      <w:tr w:rsidR="00973F56" w:rsidRPr="00507B8A" w:rsidTr="00190F72">
        <w:tc>
          <w:tcPr>
            <w:tcW w:w="9571" w:type="dxa"/>
            <w:hideMark/>
          </w:tcPr>
          <w:p w:rsidR="00973F56" w:rsidRPr="00507B8A" w:rsidRDefault="00973F56" w:rsidP="00190F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23.01.06 Машинист дорожных и строительных машин</w:t>
            </w:r>
            <w:r w:rsidRPr="00507B8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73F56" w:rsidRPr="000D7000" w:rsidRDefault="00973F56" w:rsidP="00973F5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0"/>
          <w:szCs w:val="20"/>
        </w:rPr>
      </w:pPr>
      <w:r w:rsidRPr="000D7000">
        <w:rPr>
          <w:rFonts w:ascii="Times New Roman" w:eastAsia="TimesNewRomanPSMT" w:hAnsi="Times New Roman"/>
          <w:b/>
          <w:bCs/>
          <w:sz w:val="20"/>
          <w:szCs w:val="20"/>
        </w:rPr>
        <w:t>(код, наименование специальности</w:t>
      </w:r>
      <w:r>
        <w:rPr>
          <w:rFonts w:ascii="Times New Roman" w:eastAsia="TimesNewRomanPSMT" w:hAnsi="Times New Roman"/>
          <w:b/>
          <w:bCs/>
          <w:sz w:val="20"/>
          <w:szCs w:val="20"/>
        </w:rPr>
        <w:t>/профессии</w:t>
      </w:r>
      <w:r w:rsidRPr="000D7000">
        <w:rPr>
          <w:rFonts w:ascii="Times New Roman" w:eastAsia="TimesNewRomanPSMT" w:hAnsi="Times New Roman"/>
          <w:b/>
          <w:bCs/>
          <w:sz w:val="20"/>
          <w:szCs w:val="20"/>
        </w:rPr>
        <w:t>)</w:t>
      </w: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</w:t>
      </w:r>
    </w:p>
    <w:p w:rsidR="00973F56" w:rsidRPr="005A6665" w:rsidRDefault="00973F56" w:rsidP="0097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686" w:rsidRDefault="005E2686"/>
    <w:p w:rsidR="006C7C4B" w:rsidRPr="006C7C4B" w:rsidRDefault="006C7C4B" w:rsidP="006C7C4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Фонд оценочных средств составлен в соответствии с рабочей программой, разработанной с учетом примерной программы рекомендованной Федеральным институтом развития образования </w:t>
      </w:r>
      <w:r w:rsidRPr="006C7C4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Протокол</w:t>
      </w:r>
      <w:r w:rsidRPr="006C7C4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C7C4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 от 21 июля 2015 г.</w:t>
      </w:r>
      <w:r w:rsidRPr="006C7C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Регистрационный номер рецензии 378 от 23 июля 2015 г. ФГАУ «ФИРО».</w:t>
      </w:r>
    </w:p>
    <w:p w:rsidR="006C7C4B" w:rsidRPr="006C7C4B" w:rsidRDefault="006C7C4B" w:rsidP="006C7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NewRomanPSMT"/>
          <w:b/>
          <w:bCs/>
          <w:sz w:val="32"/>
          <w:szCs w:val="32"/>
          <w:u w:val="single"/>
          <w:lang w:eastAsia="ru-RU"/>
        </w:rPr>
      </w:pPr>
      <w:r w:rsidRPr="006C7C4B">
        <w:rPr>
          <w:rFonts w:ascii="Times New Roman" w:eastAsia="TimesNewRomanPSMT" w:hAnsi="Times New Roman"/>
          <w:bCs/>
          <w:sz w:val="28"/>
          <w:szCs w:val="28"/>
          <w:lang w:eastAsia="ru-RU"/>
        </w:rPr>
        <w:t>По предмету О</w:t>
      </w:r>
      <w:r>
        <w:rPr>
          <w:rFonts w:ascii="Times New Roman" w:eastAsia="TimesNewRomanPSMT" w:hAnsi="Times New Roman"/>
          <w:bCs/>
          <w:sz w:val="28"/>
          <w:szCs w:val="28"/>
          <w:lang w:eastAsia="ru-RU"/>
        </w:rPr>
        <w:t>УП.03 Иностранный язык</w:t>
      </w:r>
    </w:p>
    <w:p w:rsidR="006C7C4B" w:rsidRPr="006C7C4B" w:rsidRDefault="006C7C4B" w:rsidP="006C7C4B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7C4B" w:rsidRPr="006C7C4B" w:rsidRDefault="006C7C4B" w:rsidP="006C7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C7C4B">
        <w:rPr>
          <w:rFonts w:ascii="Times New Roman" w:eastAsia="Times New Roman" w:hAnsi="Times New Roman"/>
          <w:sz w:val="28"/>
          <w:szCs w:val="28"/>
        </w:rPr>
        <w:t>Составители: _____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Мамонтова А.С.</w:t>
      </w:r>
      <w:r w:rsidRPr="006C7C4B">
        <w:rPr>
          <w:rFonts w:ascii="Times New Roman" w:eastAsia="Times New Roman" w:hAnsi="Times New Roman"/>
          <w:i/>
          <w:sz w:val="28"/>
          <w:szCs w:val="28"/>
          <w:u w:val="single"/>
        </w:rPr>
        <w:t>. преподаватель</w:t>
      </w:r>
      <w:r w:rsidRPr="006C7C4B">
        <w:rPr>
          <w:rFonts w:ascii="Times New Roman" w:eastAsia="Times New Roman" w:hAnsi="Times New Roman"/>
          <w:sz w:val="28"/>
          <w:szCs w:val="28"/>
        </w:rPr>
        <w:t>___________</w:t>
      </w:r>
    </w:p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08"/>
        <w:gridCol w:w="1153"/>
      </w:tblGrid>
      <w:tr w:rsidR="00973F56" w:rsidRPr="00973F56" w:rsidTr="00190F72">
        <w:trPr>
          <w:trHeight w:val="670"/>
        </w:trPr>
        <w:tc>
          <w:tcPr>
            <w:tcW w:w="8388" w:type="dxa"/>
          </w:tcPr>
          <w:p w:rsidR="00973F56" w:rsidRPr="00973F56" w:rsidRDefault="00973F56" w:rsidP="00973F56">
            <w:pPr>
              <w:rPr>
                <w:rFonts w:ascii="Times New Roman" w:eastAsiaTheme="minorEastAsia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73F56" w:rsidRPr="00973F56" w:rsidTr="00190F72">
        <w:trPr>
          <w:trHeight w:val="670"/>
        </w:trPr>
        <w:tc>
          <w:tcPr>
            <w:tcW w:w="8388" w:type="dxa"/>
          </w:tcPr>
          <w:p w:rsidR="00973F56" w:rsidRPr="00973F56" w:rsidRDefault="00973F56" w:rsidP="00973F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3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СОДЕРЖАНИЕ</w:t>
            </w:r>
          </w:p>
          <w:p w:rsidR="00973F56" w:rsidRPr="00973F56" w:rsidRDefault="00973F56" w:rsidP="00973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56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3"/>
              <w:gridCol w:w="1139"/>
            </w:tblGrid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стр.</w:t>
                  </w: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Общие положения</w:t>
                  </w:r>
                </w:p>
              </w:tc>
              <w:tc>
                <w:tcPr>
                  <w:tcW w:w="1183" w:type="dxa"/>
                </w:tcPr>
                <w:p w:rsidR="00973F56" w:rsidRPr="00973F56" w:rsidRDefault="006C7C4B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ПАСПОРТ фонда оценочных средств</w:t>
                  </w:r>
                </w:p>
              </w:tc>
              <w:tc>
                <w:tcPr>
                  <w:tcW w:w="1183" w:type="dxa"/>
                </w:tcPr>
                <w:p w:rsidR="00973F56" w:rsidRPr="00973F56" w:rsidRDefault="006C7C4B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caps/>
                      <w:sz w:val="28"/>
                      <w:szCs w:val="28"/>
                      <w:lang w:eastAsia="ru-RU"/>
                    </w:rPr>
                    <w:t>Таблица 1 – Контроль и оценка освоения учебной дисциплины по темам (разделам)</w:t>
                  </w:r>
                </w:p>
              </w:tc>
              <w:tc>
                <w:tcPr>
                  <w:tcW w:w="1183" w:type="dxa"/>
                </w:tcPr>
                <w:p w:rsidR="00973F56" w:rsidRPr="00973F56" w:rsidRDefault="006C7C4B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73F56" w:rsidRPr="00973F56" w:rsidTr="00190F72">
              <w:trPr>
                <w:trHeight w:val="1449"/>
              </w:trPr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outlineLvl w:val="0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контрольно-Оценочные средства текущего контроля</w:t>
                  </w:r>
                </w:p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rPr>
                      <w:rFonts w:ascii="Times New Roman" w:eastAsiaTheme="minorEastAsia" w:hAnsi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eastAsiaTheme="minorEastAsia" w:hAnsi="Times New Roman"/>
                      <w:caps/>
                      <w:sz w:val="28"/>
                      <w:szCs w:val="28"/>
                      <w:lang w:eastAsia="ru-RU"/>
                    </w:rPr>
                    <w:t>(Критерии  оценок)</w:t>
                  </w: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  <w:p w:rsidR="00973F56" w:rsidRPr="00973F56" w:rsidRDefault="006C7C4B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outlineLvl w:val="0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контрольно-Оценочные средства промежуточной аттестации и критерии оценок</w:t>
                  </w:r>
                </w:p>
              </w:tc>
              <w:tc>
                <w:tcPr>
                  <w:tcW w:w="1183" w:type="dxa"/>
                </w:tcPr>
                <w:p w:rsidR="00973F56" w:rsidRPr="00973F56" w:rsidRDefault="006C7C4B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3" w:type="dxa"/>
                </w:tcPr>
                <w:p w:rsidR="00973F56" w:rsidRPr="00973F56" w:rsidRDefault="006C7C4B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</w:tr>
          </w:tbl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73F56" w:rsidRPr="00973F56" w:rsidTr="00190F72">
        <w:tc>
          <w:tcPr>
            <w:tcW w:w="8388" w:type="dxa"/>
          </w:tcPr>
          <w:p w:rsidR="00973F56" w:rsidRPr="00973F56" w:rsidRDefault="00973F56" w:rsidP="00973F56">
            <w:pPr>
              <w:spacing w:after="0" w:line="240" w:lineRule="auto"/>
              <w:ind w:left="284"/>
              <w:rPr>
                <w:rFonts w:ascii="Times New Roman" w:eastAsiaTheme="minorEastAsia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73F56" w:rsidRPr="00973F56" w:rsidTr="00190F72">
        <w:tc>
          <w:tcPr>
            <w:tcW w:w="8388" w:type="dxa"/>
          </w:tcPr>
          <w:p w:rsidR="00973F56" w:rsidRPr="00973F56" w:rsidRDefault="00973F56" w:rsidP="00973F5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 w:rsidRPr="00973F56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="Times New Roman" w:eastAsiaTheme="minorEastAsia" w:hAnsi="Times New Roman"/>
          <w:b/>
          <w:bCs/>
          <w:caps/>
          <w:sz w:val="28"/>
          <w:szCs w:val="28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="Times New Roman" w:eastAsiaTheme="minorEastAsia" w:hAnsi="Times New Roman"/>
          <w:b/>
          <w:bCs/>
          <w:caps/>
          <w:sz w:val="28"/>
          <w:szCs w:val="28"/>
          <w:lang w:eastAsia="ru-RU"/>
        </w:rPr>
      </w:pPr>
    </w:p>
    <w:p w:rsidR="00973F56" w:rsidRDefault="00973F56"/>
    <w:p w:rsidR="006C7C4B" w:rsidRDefault="006C7C4B" w:rsidP="00973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C4B" w:rsidRDefault="006C7C4B" w:rsidP="00973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F56" w:rsidRPr="005A6665" w:rsidRDefault="00973F56" w:rsidP="00973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:rsidR="00973F56" w:rsidRPr="0084352F" w:rsidRDefault="006C7C4B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учебного предмета Иностранный </w:t>
      </w:r>
      <w:proofErr w:type="gramStart"/>
      <w:r>
        <w:rPr>
          <w:rFonts w:ascii="Times New Roman" w:hAnsi="Times New Roman"/>
          <w:sz w:val="28"/>
          <w:szCs w:val="28"/>
        </w:rPr>
        <w:t xml:space="preserve">язык </w:t>
      </w:r>
      <w:r w:rsidR="00973F56" w:rsidRPr="0084352F">
        <w:rPr>
          <w:rFonts w:ascii="Times New Roman" w:hAnsi="Times New Roman"/>
          <w:sz w:val="28"/>
          <w:szCs w:val="28"/>
        </w:rPr>
        <w:t xml:space="preserve"> лежит</w:t>
      </w:r>
      <w:proofErr w:type="gramEnd"/>
      <w:r w:rsidR="00973F56" w:rsidRPr="00843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 xml:space="preserve"> •  воспитание личности, способной и желающ</w:t>
      </w:r>
      <w:r>
        <w:rPr>
          <w:rFonts w:ascii="Times New Roman" w:hAnsi="Times New Roman"/>
          <w:sz w:val="28"/>
          <w:szCs w:val="28"/>
        </w:rPr>
        <w:t>ей участвовать в общении на меж</w:t>
      </w:r>
      <w:r w:rsidRPr="00645D96">
        <w:rPr>
          <w:rFonts w:ascii="Times New Roman" w:hAnsi="Times New Roman"/>
          <w:sz w:val="28"/>
          <w:szCs w:val="28"/>
        </w:rPr>
        <w:t xml:space="preserve">культурном уровне; </w:t>
      </w:r>
    </w:p>
    <w:p w:rsidR="00973F5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 xml:space="preserve">•  воспитание уважительного отношения к другим культурам и </w:t>
      </w:r>
      <w:r>
        <w:rPr>
          <w:rFonts w:ascii="Times New Roman" w:hAnsi="Times New Roman"/>
          <w:sz w:val="28"/>
          <w:szCs w:val="28"/>
        </w:rPr>
        <w:t>социальным суб</w:t>
      </w:r>
      <w:r w:rsidRPr="00645D96">
        <w:rPr>
          <w:rFonts w:ascii="Times New Roman" w:hAnsi="Times New Roman"/>
          <w:sz w:val="28"/>
          <w:szCs w:val="28"/>
        </w:rPr>
        <w:t>культурам.</w:t>
      </w:r>
    </w:p>
    <w:p w:rsidR="006C7C4B" w:rsidRDefault="00973F56" w:rsidP="00973F56">
      <w:pPr>
        <w:pStyle w:val="a3"/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Результатом освоения учебн</w:t>
      </w:r>
      <w:r w:rsidR="006C7C4B">
        <w:rPr>
          <w:sz w:val="28"/>
          <w:szCs w:val="28"/>
        </w:rPr>
        <w:t>ого предмета И</w:t>
      </w:r>
      <w:r>
        <w:rPr>
          <w:sz w:val="28"/>
          <w:szCs w:val="28"/>
        </w:rPr>
        <w:t>ностранный язык</w:t>
      </w:r>
      <w:r w:rsidRPr="005A6665">
        <w:rPr>
          <w:sz w:val="28"/>
          <w:szCs w:val="28"/>
        </w:rPr>
        <w:t xml:space="preserve"> является </w:t>
      </w:r>
      <w:r w:rsidRPr="005A6665">
        <w:rPr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(ВПД): </w:t>
      </w:r>
      <w:r w:rsidRPr="006731DD">
        <w:rPr>
          <w:sz w:val="28"/>
          <w:szCs w:val="28"/>
        </w:rPr>
        <w:t>23.01.06 Машинист дорожных и строительных машин</w:t>
      </w:r>
      <w:r w:rsidR="006C7C4B">
        <w:rPr>
          <w:sz w:val="28"/>
          <w:szCs w:val="28"/>
        </w:rPr>
        <w:t>.</w:t>
      </w:r>
    </w:p>
    <w:p w:rsidR="00973F56" w:rsidRDefault="00973F56" w:rsidP="00973F56">
      <w:pPr>
        <w:pStyle w:val="a3"/>
        <w:ind w:left="0" w:firstLine="851"/>
        <w:jc w:val="both"/>
        <w:rPr>
          <w:rFonts w:eastAsia="Times New Roman"/>
          <w:sz w:val="28"/>
          <w:szCs w:val="28"/>
        </w:rPr>
      </w:pPr>
      <w:r w:rsidRPr="005A6665">
        <w:rPr>
          <w:bCs/>
          <w:color w:val="000000"/>
          <w:sz w:val="28"/>
          <w:szCs w:val="28"/>
          <w:shd w:val="clear" w:color="auto" w:fill="FFFFFF"/>
        </w:rPr>
        <w:t xml:space="preserve"> Форма промежуточной аттестации по </w:t>
      </w:r>
      <w:r w:rsidR="006C7C4B">
        <w:rPr>
          <w:sz w:val="28"/>
          <w:szCs w:val="28"/>
        </w:rPr>
        <w:t xml:space="preserve">учебному </w:t>
      </w:r>
      <w:proofErr w:type="gramStart"/>
      <w:r w:rsidR="006C7C4B">
        <w:rPr>
          <w:sz w:val="28"/>
          <w:szCs w:val="28"/>
        </w:rPr>
        <w:t xml:space="preserve">предмету  </w:t>
      </w:r>
      <w:r>
        <w:rPr>
          <w:sz w:val="28"/>
          <w:szCs w:val="28"/>
        </w:rPr>
        <w:t>Иностранный</w:t>
      </w:r>
      <w:proofErr w:type="gramEnd"/>
      <w:r>
        <w:rPr>
          <w:sz w:val="28"/>
          <w:szCs w:val="28"/>
        </w:rPr>
        <w:t xml:space="preserve"> язык</w:t>
      </w:r>
      <w:r w:rsidR="006C7C4B">
        <w:rPr>
          <w:sz w:val="28"/>
          <w:szCs w:val="28"/>
        </w:rPr>
        <w:t xml:space="preserve"> - </w:t>
      </w:r>
      <w:r w:rsidR="006C7C4B" w:rsidRPr="006C7C4B">
        <w:rPr>
          <w:rFonts w:eastAsia="Times New Roman"/>
          <w:sz w:val="28"/>
          <w:szCs w:val="28"/>
        </w:rPr>
        <w:t>Дифференцированный зачет</w:t>
      </w:r>
      <w:r w:rsidR="006C7C4B">
        <w:rPr>
          <w:rFonts w:eastAsia="Times New Roman"/>
          <w:sz w:val="28"/>
          <w:szCs w:val="28"/>
        </w:rPr>
        <w:t>.</w:t>
      </w:r>
    </w:p>
    <w:p w:rsidR="006C7C4B" w:rsidRDefault="006C7C4B" w:rsidP="00973F56">
      <w:pPr>
        <w:pStyle w:val="a3"/>
        <w:ind w:left="0" w:firstLine="851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4065"/>
        <w:gridCol w:w="2926"/>
      </w:tblGrid>
      <w:tr w:rsidR="006C7C4B" w:rsidRPr="006C7C4B" w:rsidTr="006C7C4B">
        <w:tc>
          <w:tcPr>
            <w:tcW w:w="1842" w:type="dxa"/>
          </w:tcPr>
          <w:p w:rsidR="006C7C4B" w:rsidRPr="006C7C4B" w:rsidRDefault="006C7C4B" w:rsidP="006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7C4B" w:rsidRPr="006C7C4B" w:rsidRDefault="006C7C4B" w:rsidP="006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C7C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6C7C4B" w:rsidRPr="006C7C4B" w:rsidRDefault="006C7C4B" w:rsidP="006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C7C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6C7C4B" w:rsidRPr="006C7C4B" w:rsidTr="006C7C4B">
        <w:tc>
          <w:tcPr>
            <w:tcW w:w="1842" w:type="dxa"/>
          </w:tcPr>
          <w:p w:rsidR="006C7C4B" w:rsidRPr="006C7C4B" w:rsidRDefault="006C7C4B" w:rsidP="006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  <w:r w:rsidRPr="006C7C4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4111" w:type="dxa"/>
          </w:tcPr>
          <w:p w:rsidR="006C7C4B" w:rsidRPr="006C7C4B" w:rsidRDefault="006C7C4B" w:rsidP="006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7C4B">
              <w:rPr>
                <w:rFonts w:ascii="Times New Roman" w:eastAsia="Times New Roman" w:hAnsi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6C7C4B" w:rsidRPr="006C7C4B" w:rsidRDefault="006C7C4B" w:rsidP="006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Устный зачет</w:t>
            </w:r>
          </w:p>
        </w:tc>
      </w:tr>
    </w:tbl>
    <w:p w:rsidR="006C7C4B" w:rsidRPr="005A6665" w:rsidRDefault="006C7C4B" w:rsidP="00973F56">
      <w:pPr>
        <w:pStyle w:val="a3"/>
        <w:ind w:left="0" w:firstLine="851"/>
        <w:jc w:val="both"/>
        <w:rPr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>
        <w:rPr>
          <w:rFonts w:ascii="Times New Roman" w:hAnsi="Times New Roman"/>
          <w:sz w:val="28"/>
          <w:szCs w:val="28"/>
        </w:rPr>
        <w:t>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:rsidR="00973F56" w:rsidRDefault="00973F56" w:rsidP="00973F56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="006C7C4B">
        <w:rPr>
          <w:rFonts w:ascii="Times New Roman" w:hAnsi="Times New Roman"/>
          <w:b/>
          <w:bCs/>
          <w:sz w:val="28"/>
          <w:szCs w:val="28"/>
        </w:rPr>
        <w:t>освоения учебного предмета</w:t>
      </w:r>
      <w:r w:rsidRPr="005A6665">
        <w:rPr>
          <w:rFonts w:ascii="Times New Roman" w:hAnsi="Times New Roman"/>
          <w:b/>
          <w:bCs/>
          <w:sz w:val="28"/>
          <w:szCs w:val="28"/>
        </w:rPr>
        <w:t>, подлежащие проверке:</w:t>
      </w:r>
    </w:p>
    <w:p w:rsidR="00973F56" w:rsidRDefault="006C7C4B" w:rsidP="00973F56">
      <w:pPr>
        <w:tabs>
          <w:tab w:val="left" w:pos="3828"/>
        </w:tabs>
        <w:ind w:left="10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/>
          <w:sz w:val="28"/>
          <w:szCs w:val="28"/>
        </w:rPr>
        <w:t>Освоение содержания учебного предмета</w:t>
      </w:r>
      <w:r w:rsidR="00973F56" w:rsidRPr="005A6665">
        <w:rPr>
          <w:rStyle w:val="4"/>
          <w:rFonts w:ascii="Times New Roman" w:hAnsi="Times New Roman"/>
          <w:sz w:val="28"/>
          <w:szCs w:val="28"/>
        </w:rPr>
        <w:t xml:space="preserve"> </w:t>
      </w:r>
      <w:r>
        <w:rPr>
          <w:rStyle w:val="4"/>
          <w:rFonts w:ascii="Times New Roman" w:hAnsi="Times New Roman"/>
          <w:sz w:val="28"/>
          <w:szCs w:val="28"/>
        </w:rPr>
        <w:t xml:space="preserve">УОП.03 </w:t>
      </w:r>
      <w:r w:rsidR="00973F56">
        <w:rPr>
          <w:rFonts w:ascii="Times New Roman" w:hAnsi="Times New Roman"/>
          <w:sz w:val="28"/>
          <w:szCs w:val="28"/>
        </w:rPr>
        <w:t>Иностранный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="00973F56" w:rsidRPr="005A6665">
        <w:rPr>
          <w:rStyle w:val="4"/>
          <w:rFonts w:ascii="Times New Roman" w:hAnsi="Times New Roman"/>
          <w:sz w:val="28"/>
          <w:szCs w:val="28"/>
        </w:rPr>
        <w:t>обеспечивает достижение студентами следующих</w:t>
      </w:r>
      <w:r w:rsidR="00973F56" w:rsidRPr="005A6665">
        <w:rPr>
          <w:rStyle w:val="a4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973F56" w:rsidRPr="009354A3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b/>
          <w:sz w:val="28"/>
          <w:szCs w:val="28"/>
        </w:rPr>
        <w:t>•  личностных:</w:t>
      </w:r>
      <w:r w:rsidRPr="009354A3">
        <w:rPr>
          <w:rFonts w:ascii="Times New Roman" w:hAnsi="Times New Roman"/>
          <w:sz w:val="28"/>
          <w:szCs w:val="28"/>
        </w:rPr>
        <w:t xml:space="preserve"> 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FC749F">
        <w:rPr>
          <w:sz w:val="28"/>
          <w:szCs w:val="28"/>
        </w:rPr>
        <w:t>сформированность</w:t>
      </w:r>
      <w:proofErr w:type="spellEnd"/>
      <w:r w:rsidRPr="00FC749F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FC749F">
        <w:rPr>
          <w:sz w:val="28"/>
          <w:szCs w:val="28"/>
        </w:rPr>
        <w:t>сформированность</w:t>
      </w:r>
      <w:proofErr w:type="spellEnd"/>
      <w:r w:rsidRPr="00FC749F">
        <w:rPr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C749F">
        <w:rPr>
          <w:sz w:val="28"/>
          <w:szCs w:val="28"/>
        </w:rPr>
        <w:t>развитие интереса и способности к наблюдению за иным способом мировидения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C749F">
        <w:rPr>
          <w:sz w:val="28"/>
          <w:szCs w:val="28"/>
        </w:rPr>
        <w:lastRenderedPageBreak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C749F">
        <w:rPr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73F56" w:rsidRPr="009354A3" w:rsidRDefault="00973F56" w:rsidP="00973F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3F56" w:rsidRPr="009354A3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b/>
          <w:sz w:val="28"/>
          <w:szCs w:val="28"/>
        </w:rPr>
        <w:t xml:space="preserve"> •  </w:t>
      </w:r>
      <w:proofErr w:type="spellStart"/>
      <w:r w:rsidRPr="009354A3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9354A3">
        <w:rPr>
          <w:rFonts w:ascii="Times New Roman" w:hAnsi="Times New Roman"/>
          <w:b/>
          <w:sz w:val="28"/>
          <w:szCs w:val="28"/>
        </w:rPr>
        <w:t>:</w:t>
      </w:r>
      <w:r w:rsidRPr="009354A3">
        <w:rPr>
          <w:rFonts w:ascii="Times New Roman" w:hAnsi="Times New Roman"/>
          <w:sz w:val="28"/>
          <w:szCs w:val="28"/>
        </w:rPr>
        <w:t xml:space="preserve">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973F56" w:rsidRPr="009354A3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5304">
        <w:rPr>
          <w:rFonts w:ascii="Times New Roman" w:hAnsi="Times New Roman"/>
          <w:b/>
          <w:sz w:val="28"/>
          <w:szCs w:val="28"/>
        </w:rPr>
        <w:t>•  предметных:</w:t>
      </w:r>
      <w:r w:rsidRPr="00755304">
        <w:rPr>
          <w:rFonts w:ascii="Times New Roman" w:hAnsi="Times New Roman"/>
          <w:sz w:val="28"/>
          <w:szCs w:val="28"/>
        </w:rPr>
        <w:t xml:space="preserve">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 xml:space="preserve">       П</w:t>
      </w:r>
      <w:proofErr w:type="gramStart"/>
      <w:r w:rsidRPr="00755304">
        <w:rPr>
          <w:rFonts w:ascii="Times New Roman" w:hAnsi="Times New Roman"/>
          <w:sz w:val="28"/>
          <w:szCs w:val="28"/>
        </w:rPr>
        <w:t>1.сформированность</w:t>
      </w:r>
      <w:proofErr w:type="gramEnd"/>
      <w:r w:rsidRPr="00755304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>П</w:t>
      </w:r>
      <w:proofErr w:type="gramStart"/>
      <w:r w:rsidRPr="00755304">
        <w:rPr>
          <w:rFonts w:ascii="Times New Roman" w:hAnsi="Times New Roman"/>
          <w:sz w:val="28"/>
          <w:szCs w:val="28"/>
        </w:rPr>
        <w:t>1.владение</w:t>
      </w:r>
      <w:proofErr w:type="gramEnd"/>
      <w:r w:rsidRPr="00755304">
        <w:rPr>
          <w:rFonts w:ascii="Times New Roman" w:hAnsi="Times New Roman"/>
          <w:sz w:val="28"/>
          <w:szCs w:val="28"/>
        </w:rPr>
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>П</w:t>
      </w:r>
      <w:proofErr w:type="gramStart"/>
      <w:r w:rsidRPr="00755304">
        <w:rPr>
          <w:rFonts w:ascii="Times New Roman" w:hAnsi="Times New Roman"/>
          <w:sz w:val="28"/>
          <w:szCs w:val="28"/>
        </w:rPr>
        <w:t>1.достижение</w:t>
      </w:r>
      <w:proofErr w:type="gramEnd"/>
      <w:r w:rsidRPr="00755304">
        <w:rPr>
          <w:rFonts w:ascii="Times New Roman" w:hAnsi="Times New Roman"/>
          <w:sz w:val="28"/>
          <w:szCs w:val="28"/>
        </w:rPr>
        <w:t xml:space="preserve">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 xml:space="preserve">П1. </w:t>
      </w:r>
      <w:proofErr w:type="spellStart"/>
      <w:r w:rsidRPr="0075530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55304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973F56" w:rsidRDefault="00973F56" w:rsidP="00973F56">
      <w:pPr>
        <w:rPr>
          <w:rFonts w:ascii="Times New Roman" w:eastAsia="Cambria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73F56" w:rsidRPr="001019B1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  </w:t>
      </w:r>
    </w:p>
    <w:p w:rsidR="00973F56" w:rsidRPr="001019B1" w:rsidRDefault="00973F56" w:rsidP="00973F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Студент </w:t>
      </w:r>
      <w:r w:rsidRPr="001019B1">
        <w:rPr>
          <w:rFonts w:ascii="Times New Roman" w:hAnsi="Times New Roman"/>
          <w:sz w:val="28"/>
          <w:szCs w:val="28"/>
        </w:rPr>
        <w:t xml:space="preserve"> должен</w:t>
      </w:r>
      <w:proofErr w:type="gramEnd"/>
      <w:r w:rsidRPr="001019B1">
        <w:rPr>
          <w:rFonts w:ascii="Times New Roman" w:hAnsi="Times New Roman"/>
          <w:sz w:val="28"/>
          <w:szCs w:val="28"/>
        </w:rPr>
        <w:t xml:space="preserve"> овладеть общими компетенциями:</w:t>
      </w:r>
    </w:p>
    <w:p w:rsidR="00973F56" w:rsidRPr="009354A3" w:rsidRDefault="00973F56" w:rsidP="00973F56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3F56" w:rsidRDefault="00973F56" w:rsidP="00973F56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3F56" w:rsidRPr="009354A3" w:rsidRDefault="00973F56" w:rsidP="00973F56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73F56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4</w:t>
      </w:r>
      <w:r w:rsidRPr="009354A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Осуществлять поиск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73F56" w:rsidRPr="009354A3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5</w:t>
      </w:r>
      <w:r w:rsidRPr="009354A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973F56" w:rsidRPr="009354A3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6</w:t>
      </w:r>
      <w:r w:rsidRPr="009354A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Работать в команде, эффективно общаться с коллегами, руководством, потребителями.</w:t>
      </w:r>
    </w:p>
    <w:p w:rsidR="00973F56" w:rsidRPr="009354A3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7. Исполнять воинскую обязанность, в том числе с применением поученных профессиональных знаний.</w:t>
      </w:r>
    </w:p>
    <w:p w:rsidR="00973F56" w:rsidRDefault="00973F56" w:rsidP="00973F56">
      <w:pPr>
        <w:tabs>
          <w:tab w:val="left" w:pos="3828"/>
        </w:tabs>
        <w:ind w:left="100"/>
        <w:jc w:val="both"/>
      </w:pPr>
    </w:p>
    <w:p w:rsidR="00973F56" w:rsidRDefault="00973F56" w:rsidP="00973F56">
      <w:pPr>
        <w:tabs>
          <w:tab w:val="left" w:pos="3828"/>
        </w:tabs>
        <w:ind w:left="100"/>
        <w:jc w:val="both"/>
      </w:pPr>
    </w:p>
    <w:p w:rsidR="00973F56" w:rsidRDefault="00973F56" w:rsidP="00973F56">
      <w:pPr>
        <w:tabs>
          <w:tab w:val="left" w:pos="3828"/>
        </w:tabs>
        <w:ind w:left="100"/>
        <w:jc w:val="both"/>
      </w:pPr>
    </w:p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Pr="00973F56" w:rsidRDefault="00973F56" w:rsidP="00973F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caps/>
          <w:sz w:val="24"/>
          <w:szCs w:val="24"/>
          <w:lang w:eastAsia="ru-RU"/>
        </w:rPr>
      </w:pPr>
      <w:r w:rsidRPr="00973F5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2. Паспорт фонда оценочных средств</w:t>
      </w:r>
      <w:r w:rsidRPr="00973F56">
        <w:rPr>
          <w:rFonts w:ascii="Times New Roman" w:eastAsiaTheme="minorEastAsia" w:hAnsi="Times New Roman"/>
          <w:b/>
          <w:bCs/>
          <w:caps/>
          <w:sz w:val="24"/>
          <w:szCs w:val="24"/>
          <w:lang w:eastAsia="ru-RU"/>
        </w:rPr>
        <w:t>.</w:t>
      </w:r>
    </w:p>
    <w:p w:rsidR="00006C8A" w:rsidRDefault="00006C8A" w:rsidP="00006C8A">
      <w:pPr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C8A" w:rsidRPr="00006C8A" w:rsidRDefault="00006C8A" w:rsidP="00006C8A">
      <w:pPr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8A">
        <w:rPr>
          <w:rFonts w:ascii="Times New Roman" w:eastAsia="Times New Roman" w:hAnsi="Times New Roman"/>
          <w:sz w:val="24"/>
          <w:szCs w:val="24"/>
          <w:lang w:eastAsia="ru-RU"/>
        </w:rPr>
        <w:t>Таблица 1. Оценочные средства учебного предмета</w:t>
      </w:r>
    </w:p>
    <w:p w:rsidR="00973F56" w:rsidRPr="00973F56" w:rsidRDefault="00973F56" w:rsidP="00973F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caps/>
          <w:sz w:val="24"/>
          <w:szCs w:val="24"/>
          <w:lang w:eastAsia="ru-RU"/>
        </w:rPr>
      </w:pPr>
    </w:p>
    <w:p w:rsidR="00973F56" w:rsidRPr="006C7C4B" w:rsidRDefault="00973F56" w:rsidP="006C7C4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73F5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973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76"/>
        <w:gridCol w:w="2456"/>
        <w:gridCol w:w="2416"/>
        <w:gridCol w:w="786"/>
        <w:gridCol w:w="1226"/>
      </w:tblGrid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006C8A" w:rsidRPr="00D2326C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7F6B">
              <w:rPr>
                <w:rFonts w:ascii="Times New Roman" w:eastAsia="Times New Roman" w:hAnsi="Times New Roman"/>
                <w:b/>
                <w:sz w:val="28"/>
              </w:rPr>
              <w:t xml:space="preserve"> Разделы, темы</w:t>
            </w:r>
          </w:p>
        </w:tc>
        <w:tc>
          <w:tcPr>
            <w:tcW w:w="2456" w:type="dxa"/>
            <w:tcBorders>
              <w:bottom w:val="single" w:sz="4" w:space="0" w:color="000000" w:themeColor="text1"/>
            </w:tcBorders>
          </w:tcPr>
          <w:p w:rsidR="00006C8A" w:rsidRPr="006A2D1A" w:rsidRDefault="00006C8A" w:rsidP="00006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A2D1A">
              <w:rPr>
                <w:rFonts w:ascii="Times New Roman" w:hAnsi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416" w:type="dxa"/>
          </w:tcPr>
          <w:p w:rsidR="00006C8A" w:rsidRPr="006A2D1A" w:rsidRDefault="00006C8A" w:rsidP="00006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Проверяемые У, З, ОК</w:t>
            </w:r>
          </w:p>
        </w:tc>
      </w:tr>
      <w:tr w:rsidR="000D2DE7" w:rsidRPr="000D2DE7" w:rsidTr="00006C8A">
        <w:trPr>
          <w:gridAfter w:val="2"/>
          <w:wAfter w:w="2012" w:type="dxa"/>
        </w:trPr>
        <w:tc>
          <w:tcPr>
            <w:tcW w:w="9260" w:type="dxa"/>
            <w:gridSpan w:val="4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текущий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006C8A" w:rsidRPr="00973F56" w:rsidRDefault="00006C8A" w:rsidP="00006C8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DE1B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DE1BAC">
              <w:rPr>
                <w:rFonts w:ascii="Times New Roman" w:hAnsi="Times New Roman"/>
                <w:sz w:val="24"/>
                <w:szCs w:val="24"/>
              </w:rPr>
              <w:t>Роль иностранного языка в жизни и деятельности человека</w:t>
            </w:r>
          </w:p>
        </w:tc>
        <w:tc>
          <w:tcPr>
            <w:tcW w:w="2456" w:type="dxa"/>
          </w:tcPr>
          <w:p w:rsidR="00006C8A" w:rsidRPr="00E10154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Л1 – Л4,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П2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06C8A" w:rsidRPr="000D2DE7" w:rsidTr="00006C8A">
        <w:tc>
          <w:tcPr>
            <w:tcW w:w="9260" w:type="dxa"/>
            <w:gridSpan w:val="4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006C8A" w:rsidRPr="000D2DE7" w:rsidRDefault="00006C8A" w:rsidP="00006C8A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2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006C8A" w:rsidRPr="00973F56" w:rsidRDefault="00006C8A" w:rsidP="00006C8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  </w:t>
            </w: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 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П1,М4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П1, 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 М1, П1</w:t>
            </w:r>
          </w:p>
        </w:tc>
      </w:tr>
      <w:tr w:rsidR="00006C8A" w:rsidRPr="000D2DE7" w:rsidTr="00006C8A">
        <w:trPr>
          <w:gridAfter w:val="2"/>
          <w:wAfter w:w="2012" w:type="dxa"/>
          <w:trHeight w:val="714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 Л5,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862CED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862CED"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 Л5,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М4,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Л5,М2,М4,П3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Наш техникум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Л3,М4,П4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ОК3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Л3,П2, 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ОК7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Л4,М1,П2,П3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Л3,Л4,П2-П4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Л3,Л4,П2-П4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Л3,Л4,П2-П4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Канаде.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Л5,М4,П3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ОК1, ОК9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471869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Л2,П4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471869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Л4,П1,П2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471869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М2,П2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471869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05611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Л5,М2,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471869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экология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05611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C3F5B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1C3F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  <w:r w:rsidRPr="001C3F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3F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ОК7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</w:t>
            </w:r>
            <w:r w:rsidRPr="000D2DE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470937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470937">
              <w:rPr>
                <w:rFonts w:ascii="Times New Roman" w:hAnsi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М4,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ОК10 </w:t>
            </w:r>
          </w:p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М1-М4,П2, 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ОК10 П1,П3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57787A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57787A">
              <w:rPr>
                <w:rFonts w:ascii="Times New Roman" w:hAnsi="Times New Roman"/>
                <w:sz w:val="24"/>
                <w:szCs w:val="24"/>
              </w:rPr>
              <w:t>Карьера</w:t>
            </w:r>
          </w:p>
        </w:tc>
        <w:tc>
          <w:tcPr>
            <w:tcW w:w="2456" w:type="dxa"/>
          </w:tcPr>
          <w:p w:rsidR="00006C8A" w:rsidRPr="00E10154" w:rsidRDefault="00006C8A" w:rsidP="00006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Л5,М4,П3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ОК1, ОК9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Л2,П4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Л4,П1,П2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М2,П2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Л5,М2, П1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1019B1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</w:t>
            </w:r>
            <w:r w:rsidRPr="000D2DE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Как распорядиться</w:t>
            </w:r>
            <w:r w:rsidRPr="001019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9B1">
              <w:rPr>
                <w:rFonts w:ascii="Times New Roman" w:hAnsi="Times New Roman"/>
                <w:sz w:val="24"/>
                <w:szCs w:val="24"/>
              </w:rPr>
              <w:t>деньгами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Мадам </w:t>
            </w:r>
            <w:proofErr w:type="spellStart"/>
            <w:r w:rsidRPr="001019B1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Default="00006C8A" w:rsidP="00006C8A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</w:t>
            </w:r>
          </w:p>
          <w:p w:rsidR="00006C8A" w:rsidRPr="000D2DE7" w:rsidRDefault="00006C8A" w:rsidP="00006C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М4,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П2</w:t>
            </w:r>
          </w:p>
        </w:tc>
      </w:tr>
      <w:tr w:rsidR="00006C8A" w:rsidRPr="000D2DE7" w:rsidTr="00006C8A">
        <w:trPr>
          <w:gridAfter w:val="2"/>
          <w:wAfter w:w="2012" w:type="dxa"/>
        </w:trPr>
        <w:tc>
          <w:tcPr>
            <w:tcW w:w="812" w:type="dxa"/>
          </w:tcPr>
          <w:p w:rsidR="00006C8A" w:rsidRPr="000D2DE7" w:rsidRDefault="00006C8A" w:rsidP="00006C8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auto"/>
          </w:tcPr>
          <w:p w:rsidR="00006C8A" w:rsidRPr="001019B1" w:rsidRDefault="00006C8A" w:rsidP="00006C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456" w:type="dxa"/>
          </w:tcPr>
          <w:p w:rsidR="00006C8A" w:rsidRDefault="00006C8A" w:rsidP="00006C8A">
            <w:r w:rsidRPr="00533C55">
              <w:rPr>
                <w:rFonts w:ascii="Times New Roman" w:eastAsia="Times New Roman" w:hAnsi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</w:tr>
      <w:tr w:rsidR="00006C8A" w:rsidRPr="000D2DE7" w:rsidTr="00D56CD2">
        <w:trPr>
          <w:gridAfter w:val="2"/>
          <w:wAfter w:w="2012" w:type="dxa"/>
        </w:trPr>
        <w:tc>
          <w:tcPr>
            <w:tcW w:w="9260" w:type="dxa"/>
            <w:gridSpan w:val="4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5DA1">
              <w:rPr>
                <w:rFonts w:ascii="Times New Roman" w:eastAsia="Times New Roman" w:hAnsi="Times New Roman"/>
                <w:b/>
                <w:i/>
                <w:sz w:val="28"/>
              </w:rPr>
              <w:t>Промежуточный контроль</w:t>
            </w:r>
          </w:p>
        </w:tc>
      </w:tr>
      <w:tr w:rsidR="00006C8A" w:rsidRPr="000D2DE7" w:rsidTr="00FE1F1A">
        <w:trPr>
          <w:gridAfter w:val="2"/>
          <w:wAfter w:w="2012" w:type="dxa"/>
        </w:trPr>
        <w:tc>
          <w:tcPr>
            <w:tcW w:w="4388" w:type="dxa"/>
            <w:gridSpan w:val="2"/>
          </w:tcPr>
          <w:p w:rsidR="00006C8A" w:rsidRPr="001019B1" w:rsidRDefault="00006C8A" w:rsidP="00006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A1">
              <w:rPr>
                <w:rFonts w:ascii="Times New Roman" w:eastAsia="Times New Roman" w:hAnsi="Times New Roman"/>
                <w:sz w:val="28"/>
              </w:rPr>
              <w:t>Дифференцированный зачет</w:t>
            </w:r>
          </w:p>
        </w:tc>
        <w:tc>
          <w:tcPr>
            <w:tcW w:w="2456" w:type="dxa"/>
          </w:tcPr>
          <w:p w:rsidR="00006C8A" w:rsidRPr="00533C55" w:rsidRDefault="00006C8A" w:rsidP="00006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Темы</w:t>
            </w:r>
            <w:r w:rsidRPr="007D5DA1">
              <w:rPr>
                <w:rFonts w:ascii="Times New Roman" w:eastAsia="Times New Roman" w:hAnsi="Times New Roman"/>
                <w:sz w:val="28"/>
              </w:rPr>
              <w:t xml:space="preserve"> для зачета</w:t>
            </w:r>
          </w:p>
        </w:tc>
        <w:tc>
          <w:tcPr>
            <w:tcW w:w="2416" w:type="dxa"/>
          </w:tcPr>
          <w:p w:rsidR="00006C8A" w:rsidRPr="000D2DE7" w:rsidRDefault="00006C8A" w:rsidP="00006C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0D2DE7" w:rsidRPr="000D2DE7" w:rsidRDefault="000D2DE7" w:rsidP="000D2DE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973F56" w:rsidRP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973F56" w:rsidRP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973F56" w:rsidRP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2678D0" w:rsidRDefault="002678D0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по всем видам речевой деятельности по иностранному языку (</w:t>
      </w:r>
      <w:proofErr w:type="spell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, чтение, говорение, письмо)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Чтение с пониманием основного содержания аутентичных текстов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(ознакомительное чтение)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понял  основное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содержание оригинального текста,  выделил основную мысль, определил основные факты, догадался о значении незнакомых слов из контекста (либо по словообразовательным элементам, либо по сходству с  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 У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него  развита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языковая догадка,  он не затрудняется в понимании незнакомых слов, он не испытывает необходимости обращаться  к словарю и делает это 1-2 раза. Скорость чтения иноязычного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текста  может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быть  незначительно замедленной по сравнению с той, с которой студент читает на родном языке.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студенту,  если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 понял  основное  содержание оригинального текста,  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 установить временную и причинно-следственную взаимосвязь событий и явлений, оценить важность, новизну, достоверность информации. Однако у него недостаточно развита языковая догадка, и он затрудняется в понимании некоторых незнакомых слов, он вынужден чаще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обращаться  к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словарю, а темп чтения заметно замедлен по сравнению с родным языком.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неточно понял основное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содержание  прочитанного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текста,  сумел выделить в тексте только небольшое количество фактов.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  него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совсем не  развита языковая догадка, он не  сумел догадаться о значении незнакомых слов из контекста, крайне затруднялся в понимании многих незнакомых слов, был вынужден многократно обращаться  к словарю, а темп чтения был слишком замедлен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 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не понял текст или понял содержание текста неправильно, не ориентировался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 тексте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 поиске  определенных фактов, абсолютно не сумел </w:t>
      </w:r>
      <w:proofErr w:type="spell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незнакомую лексику.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Чтение с полным и точным пониманием аутентичных текстов (изучающее чтение)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когда он полностью понял оригинальный текст (публицистический, научно-популярный, художественный и пр.). Он использовал при этом все известные приемы,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студенту практически не требовалось.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практически полностью понял оригинальный текст (публицистический, научно- популярный, художественный и пр.). Он использовал при этом все известные приемы,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анализ). 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студент при этом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неоднократно  обращался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  словарю.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понял текст не полностью, не владеет приемами его смысловой переработки. Студент не использовал приемы,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анализ), не  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Имело место многократное обращение к словарю, студент не смог без него обходиться на протяжении всей работы с текстом.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 в том случае, когда текст им не понят.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Он  с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трудом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Чтение с целью нахождения и </w:t>
      </w:r>
      <w:proofErr w:type="gram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понимания  необходимой</w:t>
      </w:r>
      <w:proofErr w:type="gramEnd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 информации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из аутентичных текстов (просмотровое чтение)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студенту,  если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 сумел  достаточно быстро (согласно предложенным программным временным нормативам)  просмотреть несложный  оригинальный  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работы  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правильно выбрал запрашиваемую информацию.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работы  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правильно выбрал запрашиваемую информацию. Однако при этом он нашёл только 2/3 заданной информации и выполнил работу в таком же объёме.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выставляется, если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находит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данном тексте (или   данных текстах) 1/2 заданной информации и сумел выполнить работу в таком же объёме.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 том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случае, если студент не ориентировался в тексте и не сумел выполнить поставленную коммуникативную задачу.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Понимание на слух основного содержания аудио- и видеотекстов;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выборочное извлечение интересующей информации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Основной речевой задачей при понимании звучащих текстов на слух является извлечение основной или заданной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студенту  информации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Время звучания текста: до 3 минут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понял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 факты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 сумел  выделить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 содержащуюся в прослушанном тексте информацию, ответить на поставленный вопрос, используя факты и аргументы из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прослушанного текста, оценить важность, новизну информации, выразить свое отношение к ней.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понял не все основные факты, но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сумел  выделить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только  2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/3 информации.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свидетельствует, что студент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понял  только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50% текста. Отдельные факты понял неправильно. Не сумел полностью решить поставленную перед ним коммуникативную задачу. Студент догадался о значении только 50% незнакомых слов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  контексту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сумел использовать информацию для решения  поставленной  задачи только частично, с трудом сумел определить тему или проблем. Он не сумел обобщить содержащуюся в прослушанном тексте информацию, смог ответить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  поставленный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только  1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/2 информации.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ставится, если студент понял менее 50% текста и выделил из него менее половины основных фактов. Он не смог решить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поставленную  перед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ним речевую задачу.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Монологическая форма </w:t>
      </w:r>
      <w:proofErr w:type="gram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высказывания  (</w:t>
      </w:r>
      <w:proofErr w:type="gramEnd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рассказ, описание)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он  справился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поставленными речевыми задачами. Содержание его высказывания полностью соответствует поставленной коммуникативной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задаче,  полностью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времена, простые и сложные предложения.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соответствовал  нормам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(80-100%).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в целом справился с поставленными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 Его 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 последовательным. Использовался большой объем языковых средств, которые были употреблены правильно.  Однако были сделаны отдельные ошибки (5-10), не нарушившие коммуникацию и понимание. Темп речи был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несколько  замедлен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Отмечалось произношение, страдающее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сильным влиянием родного языка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была недостаточно эмоционально окрашена. Элементы оценки имели место, но в большей степени высказывание содержало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информацию  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отражало конкретные факты.  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Объём  высказывания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соответствовал на  70-80%.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сумел в основном решить поставленную речевую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Объём высказывания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  достигал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нормы (50% - предел).  Студент допускал многочисленные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эмоционально  окрашенной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произношение было русифицированным. Темп речи был значительно замедленным.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только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 объему – ниже 50% - и не соответствовало  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собственной  оценки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выражение своего отношения к затрагиваемой проблеме. Студент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полное  непонимание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произнесённого высказывания.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Участие в беседе (диалогическая форма высказывания)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Объем высказывания - 6-7 реплик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сумел полностью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понять  высказывания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коммуникацию (допускается 1-4). Студент имеет хорошее произношение, и он соблюдал правильную интонацию. Отвечающий в беседе студент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понимал 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решил речевую задачу, но произносимые в ходе диалога реплики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были  несколько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сбивчивыми (1-2 реплики). Для выражения своих мыслей отвечающий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друг с другом. Отвечающий студент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 студенту, если он решил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речевую  задачу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не полностью. Речь содержит фонетические ошибки, заметна интерференция родного языка, но в основном она понятна партнёрам по диалогу. Некоторые реплики партнера вызывали у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студента  затруднения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 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Наблюдались  паузы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            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выставляется, если студент не справился с решением речевой задачи.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Он  затруднялся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ответить на побуждающие к говорению реплики партнера. Коммуникация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  состоялась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 неправильно. Отвечающий студент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Презентация результатов проектной деятельности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описать события/факты/явления письменно;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2. сообщить информацию, излагая ее в определенной логической последовательности (устная защита проекта.)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обобщить информацию, полученную из разных источников, выражая собственное мнение/суждение;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 составить тезисы или развернутый план выступления.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Высказывание было выстроено в определенной логике. Оно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коммуникацию,  или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описать события/факты/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явления  письменно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информацию, излагая ее в определенной логической последовательности (устная защита проекта) в объёме 2/3;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обобщить информацию, полученную из разных источников, выражая собственное мнение/суждение;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 составить тезисы или развернутый план выступления.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Высказывание было выстроено в определенной логике. Оно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средства были употреблены правильно, однако наблюдались языковые ошибки, не нарушившие понимание содержания (допускается 5-8-10).  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 (3-5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),не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нарушающие понимание.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мог её исправить (в данном случае принимается ликвидация ошибки самим учащимся). Использовались простые и сложные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грамматические явления в различных сочетаниях, разные грамматические времена, простые и сложные предложения.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Устное  высказывание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было понятно слушателям.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описать события/факты/явления письменно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 объёме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50%;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составить тезисы или план выступления.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Студент сумел в основном решить поставленные коммуникативные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задачи,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 Проектная работа не отличалась оригинальностью и полнотой высказывания. Студент допускал значительные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значительно нарушавшие  понимание. При исправлении ошибок ему требовалась посторонняя помощь. В некоторых местах нарушалась последовательность высказывания.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сумел описать 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изложить  события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/факты/явления письменно и сообщить информацию в очень малом объёме. Наблюдалось использование минимального количества изученной лексики. Студент допускал многочисленные языковые ошибок, нарушившие понимание, в результате чего не состоялась защита проекта.</w:t>
      </w:r>
    </w:p>
    <w:p w:rsidR="00CE3C34" w:rsidRPr="00CE3C34" w:rsidRDefault="00CE3C34" w:rsidP="00CE3C34">
      <w:pPr>
        <w:spacing w:before="100" w:beforeAutospacing="1" w:after="24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Письмо: написание личного (делового) письма,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письменного высказывания по предложенной тематике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оформить личное и деловое письмо 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нормами письменного этикета;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описать события, изложить факты в письме личного и делового характера;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сообщить /запросить информацию у партнера по переписке.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Письмо (письменное высказывание) выстроено в определенной логике,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коммуникацию,  или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они были незначительны (1-4). Используемая лексика соответствовала поставленной коммуникативной задаче. Письменное высказывание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оформить личное и деловое письмо 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нормами письменного этикета;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описать события, изложить факты в письме личного и делового характера;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сообщить /запросить информацию у партнера по переписке.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Студент в целом справился с поставленными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 Его письменное 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логически  последовательным. Использовался большой объем языковых средств, которые были употреблены правильно.  Однако были сделаны отдельные языковые ошибки (5-10), не нарушившие понимание.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оформить личное и деловое письмо, но при этом нарушались нормы письменного этикета;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изложить факты в письме личного и делового характера;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сообщить информацию партнеру по переписке, но при этом студент не сумел запросить информацию у партнера по переписке. Но при этом его работа не соответствовала нормативным требованиям: 50% объёма – предел. Студент сумел в основном решить поставленную речевую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 Допускались достаточно грубые языковые ошибки, нарушающие понимание (11-15).  В некоторых местах нарушалась последовательность высказывания.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сумел в очень малом объёме оформить личное и деловое письмо и только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Письменное 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 объему (не соответствовало  требованиям программы: ниже 50%). Наблюдалось использование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минимального количества изученной лексики. Студент допускал большое количество языковых (лексических, грамматических) ошибок (более 15), нарушивших понимание.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Письмо: заполнение анкет (формуляров) документации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 сообщить общие сведения о себе в соответствии с формой, принятой в стране изучаемого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средства были употреблены правильно,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общие сведения о себе в соответствии с формой, принятой в стране изучаемого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средства были употреблены правильно. Однако наблюдались некоторые языковые ошибки, не нарушившие понимание содержания (допускается 5-8).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общие сведения о себе в соответствии с формой, принятой в стране изучаемого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сумел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основном решить поставленную речевую задачу,  но диапазон языковых средств был ограничен. Были допущены ошибки (9-12), нарушившие понимание составленной документации.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не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заполнить/составить документы;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 сообщить общие сведения о себе в соответствии с формой, принятой 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стране  изучаемого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Студент сумел в основном решить поставленную речевую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Были допущены многочисленные ошибки, нарушившие понимание составленной документации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За письменные работы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(контрольные работы, самостоятельные работы,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словарные  диктанты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тестовые работы) оценка вычисляется исходя из процента правильных ответов: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Виды работ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 “5”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Контрольные работы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50% до 69%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70% до 90%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91% до 100%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Самостоятельные работы, словарные диктанты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60% до 74%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75% до 94%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95% до 100%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Творческие письменные работы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(письма, разные виды сочинений, сообщение, реферат) оцениваются по пяти критериям: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а) Содержание (соблюдение объема работы, соответствие теме, отражены ли все указанные в задании аспекты, стилевое оформление речи соответствует типу задания, аргументация на соответствующем уровне, соблюдение норм вежливости).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 НЕУДОВЛЕТВОРИТЕЛЬНОЙ ОЦЕНКЕ ЗА СОДЕРЖАНИЕ ОСТАЛЬНЫЕ КРИТЕРИИ НЕ ОЦЕНИВАЮТСЯ, И РАБОТА ПОЛУЧАЕТ НЕУДОВЛЕТВОРИТЕЛЬНУЮ ОЦЕНКУ;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в) Лексика (словарный запас соответствует поставленной задаче и требованиям данного года обучения языку).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г) Грамматика (использование разнообразных грамматических конструкций в соответствии с поставленной задачей и требованиям данного года обучения языку).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д)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CE3C34" w:rsidRPr="00CE3C34" w:rsidRDefault="00CE3C34" w:rsidP="00CE3C34">
      <w:pPr>
        <w:rPr>
          <w:rFonts w:asciiTheme="minorHAnsi" w:eastAsiaTheme="minorEastAsia" w:hAnsiTheme="minorHAnsi" w:cstheme="minorBidi"/>
          <w:lang w:eastAsia="ru-RU"/>
        </w:rPr>
      </w:pPr>
    </w:p>
    <w:p w:rsidR="00CE3C34" w:rsidRPr="00CE3C34" w:rsidRDefault="00CE3C34" w:rsidP="00CE3C34">
      <w:pPr>
        <w:rPr>
          <w:rFonts w:asciiTheme="minorHAnsi" w:eastAsiaTheme="minorEastAsia" w:hAnsiTheme="minorHAnsi" w:cstheme="minorBidi"/>
          <w:lang w:eastAsia="ru-RU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keepNext/>
        <w:numPr>
          <w:ilvl w:val="0"/>
          <w:numId w:val="5"/>
        </w:numPr>
        <w:autoSpaceDE w:val="0"/>
        <w:autoSpaceDN w:val="0"/>
        <w:spacing w:after="0" w:line="360" w:lineRule="auto"/>
        <w:contextualSpacing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E3C34">
        <w:rPr>
          <w:rFonts w:ascii="Times New Roman" w:hAnsi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CE3C34" w:rsidRPr="00CE3C34" w:rsidRDefault="00CE3C34" w:rsidP="00CE3C34">
      <w:pPr>
        <w:spacing w:after="0" w:line="36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E3C34" w:rsidRPr="00CE3C34" w:rsidRDefault="00CE3C34" w:rsidP="00CE3C34">
      <w:pPr>
        <w:spacing w:after="0" w:line="36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E3C34">
        <w:rPr>
          <w:rFonts w:ascii="Times New Roman" w:eastAsiaTheme="minorEastAsia" w:hAnsi="Times New Roman"/>
          <w:bCs/>
          <w:sz w:val="28"/>
          <w:szCs w:val="28"/>
          <w:lang w:eastAsia="ru-RU"/>
        </w:rPr>
        <w:t>Дифференцированный зачет проходит в</w:t>
      </w:r>
      <w:r w:rsidR="00006C8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06C8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устной </w:t>
      </w:r>
      <w:r w:rsidRPr="00CE3C3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форме</w:t>
      </w:r>
      <w:proofErr w:type="gramEnd"/>
      <w:r w:rsidRPr="00CE3C3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Допуском к зачету является сдача всех конспектов и задолженностей по текущему контролю</w:t>
      </w:r>
      <w:r w:rsidRPr="00CE3C3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</w:t>
      </w: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006C8A" w:rsidRPr="00006C8A" w:rsidRDefault="00006C8A" w:rsidP="00006C8A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b/>
          <w:sz w:val="24"/>
          <w:szCs w:val="24"/>
          <w:lang w:eastAsia="ru-RU"/>
        </w:rPr>
        <w:t>Темы к зачету: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1.Описание человека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2. Культурные и национальные традиции, краеведение, обычаи и праздники в англоязычных странах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3.</w:t>
      </w:r>
      <w:r w:rsidRPr="00006C8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Семья и семейные отношения, домашние обязанности.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 xml:space="preserve">4. </w:t>
      </w:r>
      <w:proofErr w:type="gramStart"/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Описание  жилища</w:t>
      </w:r>
      <w:proofErr w:type="gramEnd"/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 xml:space="preserve">  и  учебного  заведения  (здание,  обстановка,  условия  жизни,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5. Хобби, досуг.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6. Описание местоположения объекта (адрес, как найти).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7 Физкультура и спорт, здоровый образ жизни.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8. Россия, ее национальные символы, государственное и политическое устройство.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 xml:space="preserve">9. Англоговорящие страны, географическое положение, климат, флора и фауна, </w:t>
      </w:r>
      <w:proofErr w:type="gramStart"/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на-</w:t>
      </w:r>
      <w:proofErr w:type="spellStart"/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циональные</w:t>
      </w:r>
      <w:proofErr w:type="spellEnd"/>
      <w:proofErr w:type="gramEnd"/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символы, государственное и политическое устройство, наиболее развитые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>10. Человек и природа, экологические проблемы.</w:t>
      </w:r>
    </w:p>
    <w:p w:rsidR="00006C8A" w:rsidRPr="00006C8A" w:rsidRDefault="00006C8A" w:rsidP="00006C8A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</w:t>
      </w: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6C8A" w:rsidRPr="00006C8A" w:rsidRDefault="00006C8A" w:rsidP="00006C8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КРИТЕРИИ ОЦЕНОК ПРОМЕЖУТОЧНОЙ </w:t>
      </w:r>
      <w:proofErr w:type="gramStart"/>
      <w:r w:rsidRPr="00006C8A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АТТЕСТАЦИИ .</w:t>
      </w:r>
      <w:proofErr w:type="gramEnd"/>
    </w:p>
    <w:p w:rsidR="00006C8A" w:rsidRPr="00006C8A" w:rsidRDefault="00006C8A" w:rsidP="00006C8A">
      <w:pPr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006C8A" w:rsidRPr="00006C8A" w:rsidRDefault="00006C8A" w:rsidP="00006C8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006C8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006C8A" w:rsidRPr="00006C8A" w:rsidRDefault="00006C8A" w:rsidP="00006C8A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он  справился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поставленными речевыми задачами. Содержание его высказывания полностью соответствует поставленной коммуникативной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задаче,  полностью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006C8A" w:rsidRPr="00006C8A" w:rsidRDefault="00006C8A" w:rsidP="00006C8A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соответствовал  нормам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(80-100%).</w:t>
      </w:r>
    </w:p>
    <w:p w:rsidR="00006C8A" w:rsidRPr="00006C8A" w:rsidRDefault="00006C8A" w:rsidP="00006C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006C8A" w:rsidRPr="00006C8A" w:rsidRDefault="00006C8A" w:rsidP="00006C8A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в целом справился с поставленными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 Его высказывание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 последовательным. Использовался большой объем языковых средств, которые были употреблены правильно.  Однако были сделаны отдельные ошибки (5-10), не нарушившие коммуникацию и понимание. Темп речи был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несколько  замедлен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Отмечалось произношение, страдающее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сильным влиянием родного языка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была недостаточно эмоционально окрашена. Элементы оценки имели место, но в большей степени высказывание содержало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информацию  и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отражало конкретные факты.  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Объём  высказывания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соответствовал на  70-80%.</w:t>
      </w:r>
    </w:p>
    <w:p w:rsidR="00006C8A" w:rsidRPr="00006C8A" w:rsidRDefault="00006C8A" w:rsidP="00006C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006C8A" w:rsidRPr="00006C8A" w:rsidRDefault="00006C8A" w:rsidP="00006C8A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сумел в основном решить поставленную речевую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Объём высказывания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  достигал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нормы (50% - предел).  Студент допускал многочисленные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эмоционально  окрашенной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произношение было русифицированным. Темп речи был значительно замедленным.</w:t>
      </w:r>
    </w:p>
    <w:p w:rsidR="00006C8A" w:rsidRPr="00006C8A" w:rsidRDefault="00006C8A" w:rsidP="00006C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006C8A" w:rsidRPr="00006C8A" w:rsidRDefault="00006C8A" w:rsidP="00006C8A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только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Высказывание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 объему – ниже 50% - и не соответствовало  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собственной  оценки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выражение своего отношения к затрагиваемой проблеме. Студент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</w:t>
      </w:r>
      <w:proofErr w:type="gramStart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полное  непонимание</w:t>
      </w:r>
      <w:proofErr w:type="gramEnd"/>
      <w:r w:rsidRPr="00006C8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произнесённого высказывания.  </w:t>
      </w:r>
    </w:p>
    <w:p w:rsidR="00006C8A" w:rsidRPr="00006C8A" w:rsidRDefault="00006C8A" w:rsidP="00006C8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6C8A" w:rsidRPr="00006C8A" w:rsidRDefault="00006C8A" w:rsidP="00006C8A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E3C34" w:rsidRPr="00006C8A" w:rsidRDefault="00CE3C34" w:rsidP="00973F56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3F56" w:rsidRDefault="00973F56">
      <w:bookmarkStart w:id="0" w:name="_GoBack"/>
      <w:bookmarkEnd w:id="0"/>
    </w:p>
    <w:p w:rsidR="00CE3C34" w:rsidRDefault="00CE3C34" w:rsidP="00CE3C34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CE3C34" w:rsidRDefault="00CE3C34" w:rsidP="00CE3C3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C34" w:rsidRDefault="00CE3C34" w:rsidP="00CE3C3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C34" w:rsidRDefault="00CE3C34" w:rsidP="00CE3C3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C34" w:rsidRPr="003442CB" w:rsidRDefault="00CE3C34" w:rsidP="00CE3C3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3C34" w:rsidRPr="003442CB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Г.Т.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Сборник аудиоматериала к учебнику английского языка «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Planet</w:t>
      </w:r>
      <w:r w:rsidRPr="00991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of</w:t>
      </w:r>
      <w:r w:rsidRPr="00991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для учреждений СПО.</w:t>
      </w:r>
    </w:p>
    <w:p w:rsidR="00CE3C34" w:rsidRDefault="00CE3C34" w:rsidP="00CE3C34">
      <w:pPr>
        <w:pStyle w:val="a3"/>
        <w:rPr>
          <w:rFonts w:eastAsia="Times New Roman"/>
          <w:sz w:val="28"/>
          <w:szCs w:val="28"/>
          <w:lang w:eastAsia="ru-RU"/>
        </w:rPr>
      </w:pP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Галицынский</w:t>
      </w:r>
      <w:proofErr w:type="spellEnd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 xml:space="preserve"> Ю.Б. Грамматика: Сборник упражнений: Учебное пособие. – М.: «</w:t>
      </w:r>
      <w:proofErr w:type="spellStart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Каро</w:t>
      </w:r>
      <w:proofErr w:type="spellEnd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», 2011 – 545 с.</w:t>
      </w: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Мюллер В.К. Англо-русский и русско-английский словарь. – М.: «</w:t>
      </w:r>
      <w:proofErr w:type="spellStart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», 2008. – 863 с.</w:t>
      </w: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Тимофеев В.Г., Вильнер А.Б., Колесникова И.Л. и др</w:t>
      </w:r>
      <w:r w:rsidRPr="001019B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английского языка для 10 класса (базовый уровень) / под ред. В.Г. Тимофеева. – М.: Издательский центр «Академия», 2009. – 144 с.</w:t>
      </w: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Тимофеев В.Г., Вильнер А.Б., Колесникова И.Л. и др. Рабочая тетрадь к учебнику английского языка для 10 класса (базовый уровень) / под ред. В.Г. Тимофеева. – М.: Издательский центр «Академия», 2009. – 56 с.</w:t>
      </w:r>
    </w:p>
    <w:p w:rsidR="00CE3C34" w:rsidRPr="0051743E" w:rsidRDefault="00CE3C34" w:rsidP="00CE3C34">
      <w:pPr>
        <w:tabs>
          <w:tab w:val="left" w:pos="3828"/>
        </w:tabs>
        <w:spacing w:after="0" w:line="240" w:lineRule="auto"/>
        <w:rPr>
          <w:b/>
          <w:sz w:val="28"/>
          <w:szCs w:val="28"/>
        </w:rPr>
      </w:pPr>
    </w:p>
    <w:p w:rsidR="00973F56" w:rsidRDefault="00973F56"/>
    <w:sectPr w:rsidR="0097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2A1"/>
    <w:multiLevelType w:val="hybridMultilevel"/>
    <w:tmpl w:val="3E6062D6"/>
    <w:lvl w:ilvl="0" w:tplc="3B4C6482">
      <w:start w:val="4"/>
      <w:numFmt w:val="decimal"/>
      <w:lvlText w:val="%1."/>
      <w:lvlJc w:val="left"/>
      <w:pPr>
        <w:ind w:left="405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13DD6"/>
    <w:multiLevelType w:val="hybridMultilevel"/>
    <w:tmpl w:val="A0345D46"/>
    <w:lvl w:ilvl="0" w:tplc="C916E5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74"/>
    <w:rsid w:val="00006C8A"/>
    <w:rsid w:val="000D2DE7"/>
    <w:rsid w:val="00190F72"/>
    <w:rsid w:val="00206892"/>
    <w:rsid w:val="002678D0"/>
    <w:rsid w:val="004E7341"/>
    <w:rsid w:val="005E2686"/>
    <w:rsid w:val="006C7C4B"/>
    <w:rsid w:val="00837C60"/>
    <w:rsid w:val="008E7D74"/>
    <w:rsid w:val="00973F56"/>
    <w:rsid w:val="00CE3C34"/>
    <w:rsid w:val="00E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CAA"/>
  <w15:chartTrackingRefBased/>
  <w15:docId w15:val="{773C0BF4-FC35-4632-9621-E6B97C5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character" w:customStyle="1" w:styleId="a4">
    <w:name w:val="Основной текст + Полужирный"/>
    <w:basedOn w:val="a0"/>
    <w:rsid w:val="00973F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0"/>
    <w:rsid w:val="00973F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Normal (Web)"/>
    <w:aliases w:val="Обычный (Web)"/>
    <w:basedOn w:val="a"/>
    <w:unhideWhenUsed/>
    <w:rsid w:val="00973F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2021-01-12T01:48:00Z</dcterms:created>
  <dcterms:modified xsi:type="dcterms:W3CDTF">2021-02-11T03:42:00Z</dcterms:modified>
</cp:coreProperties>
</file>