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3" w:rsidRDefault="005B6DD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DD3" w:rsidRDefault="005B6DD3">
      <w:pPr>
        <w:pStyle w:val="ConsPlusNormal"/>
        <w:jc w:val="both"/>
        <w:outlineLvl w:val="0"/>
      </w:pPr>
    </w:p>
    <w:p w:rsidR="005B6DD3" w:rsidRDefault="005B6DD3">
      <w:pPr>
        <w:pStyle w:val="ConsPlusNormal"/>
        <w:outlineLvl w:val="0"/>
      </w:pPr>
      <w:r>
        <w:t>Зарегистрировано в Минюсте России 5 февраля 2018 г. N 49884</w:t>
      </w:r>
    </w:p>
    <w:p w:rsidR="005B6DD3" w:rsidRDefault="005B6D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B6DD3" w:rsidRDefault="005B6DD3">
      <w:pPr>
        <w:pStyle w:val="ConsPlusTitle"/>
        <w:jc w:val="both"/>
      </w:pPr>
    </w:p>
    <w:p w:rsidR="005B6DD3" w:rsidRDefault="005B6DD3">
      <w:pPr>
        <w:pStyle w:val="ConsPlusTitle"/>
        <w:jc w:val="center"/>
      </w:pPr>
      <w:r>
        <w:t>ПРИКАЗ</w:t>
      </w:r>
    </w:p>
    <w:p w:rsidR="005B6DD3" w:rsidRDefault="005B6DD3">
      <w:pPr>
        <w:pStyle w:val="ConsPlusTitle"/>
        <w:jc w:val="center"/>
      </w:pPr>
      <w:r>
        <w:t>от 11 января 2018 г. N 25</w:t>
      </w:r>
    </w:p>
    <w:p w:rsidR="005B6DD3" w:rsidRDefault="005B6DD3">
      <w:pPr>
        <w:pStyle w:val="ConsPlusTitle"/>
        <w:jc w:val="both"/>
      </w:pPr>
    </w:p>
    <w:p w:rsidR="005B6DD3" w:rsidRDefault="005B6DD3">
      <w:pPr>
        <w:pStyle w:val="ConsPlusTitle"/>
        <w:jc w:val="center"/>
      </w:pPr>
      <w:r>
        <w:t>ОБ УТВЕРЖДЕНИИ</w:t>
      </w:r>
    </w:p>
    <w:p w:rsidR="005B6DD3" w:rsidRDefault="005B6DD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B6DD3" w:rsidRDefault="005B6DD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B6DD3" w:rsidRDefault="005B6DD3">
      <w:pPr>
        <w:pStyle w:val="ConsPlusTitle"/>
        <w:jc w:val="center"/>
      </w:pPr>
      <w:r>
        <w:t>08.02.05 СТРОИТЕЛЬСТВО И ЭКСПЛУАТАЦИЯ АВТОМОБИЛЬНЫХ</w:t>
      </w:r>
      <w:r w:rsidR="0007085A">
        <w:t xml:space="preserve"> </w:t>
      </w:r>
      <w:r>
        <w:t>ДОРОГ И АЭРОДРОМОВ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N 46, ст. 6392; 2016, N 2, ст. 325; N 8, ст. 1121; N 28, ст. 4741; 2017, N 3, ст. 511; N 17, ст. 2567; N 25, ст. 3688),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</w:t>
      </w:r>
      <w:proofErr w:type="gramEnd"/>
      <w:r>
        <w:t xml:space="preserve"> </w:t>
      </w:r>
      <w:proofErr w:type="gramStart"/>
      <w:r>
        <w:t>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368, официальный интернет-портал правовой информации http://www.pravo.gov.ru, 11 января 2018 г.), приказываю:</w:t>
      </w:r>
      <w:proofErr w:type="gramEnd"/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08.02.05 Строительство и эксплуатация автомобильных дорог и аэродромов (далее - стандарт).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5B6DD3" w:rsidRDefault="005B6DD3">
      <w:pPr>
        <w:pStyle w:val="ConsPlusNormal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08.02.05 Строительство и эксплуатация автомобильных дорог и аэродромов, утвержденным приказом Министерства образования и науки Российской Федерации от 28 июля 2014 г. N 801 (зарегистрирован Министерством юстиции Российской Федерации 18 августа 2014 г., регистрационный N 33619), прекращается 1 сентября 2018 года.</w:t>
      </w:r>
      <w:proofErr w:type="gramEnd"/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right"/>
      </w:pPr>
      <w:r>
        <w:t>Министр</w:t>
      </w:r>
    </w:p>
    <w:p w:rsidR="005B6DD3" w:rsidRDefault="005B6DD3">
      <w:pPr>
        <w:pStyle w:val="ConsPlusNormal"/>
        <w:jc w:val="right"/>
      </w:pPr>
      <w:r>
        <w:t>О.Ю.ВАСИЛЬЕВА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right"/>
        <w:outlineLvl w:val="0"/>
      </w:pPr>
      <w:r>
        <w:t>Приложение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right"/>
      </w:pPr>
      <w:r>
        <w:t>Утвержден</w:t>
      </w:r>
    </w:p>
    <w:p w:rsidR="005B6DD3" w:rsidRDefault="005B6DD3">
      <w:pPr>
        <w:pStyle w:val="ConsPlusNormal"/>
        <w:jc w:val="right"/>
      </w:pPr>
      <w:r>
        <w:t>приказом Министерства образования</w:t>
      </w:r>
    </w:p>
    <w:p w:rsidR="005B6DD3" w:rsidRDefault="005B6DD3">
      <w:pPr>
        <w:pStyle w:val="ConsPlusNormal"/>
        <w:jc w:val="right"/>
      </w:pPr>
      <w:r>
        <w:t>и науки Российской Федерации</w:t>
      </w:r>
    </w:p>
    <w:p w:rsidR="005B6DD3" w:rsidRDefault="005B6DD3">
      <w:pPr>
        <w:pStyle w:val="ConsPlusNormal"/>
        <w:jc w:val="right"/>
      </w:pPr>
      <w:r>
        <w:t>от 11 января 2018 г. N 25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5B6DD3" w:rsidRDefault="005B6DD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B6DD3" w:rsidRDefault="005B6DD3">
      <w:pPr>
        <w:pStyle w:val="ConsPlusTitle"/>
        <w:jc w:val="center"/>
      </w:pPr>
      <w:r>
        <w:t xml:space="preserve">08.02.05 СТРОИТЕЛЬСТВО И ЭКСПЛУАТАЦИЯ </w:t>
      </w:r>
      <w:proofErr w:type="gramStart"/>
      <w:r>
        <w:t>АВТОМОБИЛЬНЫХ</w:t>
      </w:r>
      <w:proofErr w:type="gramEnd"/>
    </w:p>
    <w:p w:rsidR="005B6DD3" w:rsidRDefault="005B6DD3">
      <w:pPr>
        <w:pStyle w:val="ConsPlusTitle"/>
        <w:jc w:val="center"/>
      </w:pPr>
      <w:r>
        <w:t>ДОРОГ И АЭРОДРОМОВ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08.02.05 Строительство и эксплуатация автомобильных дорог и аэродромов (далее - специальность).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5B6DD3" w:rsidRDefault="005B6DD3">
      <w:pPr>
        <w:pStyle w:val="ConsPlusNormal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48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5B6DD3" w:rsidRDefault="005B6DD3">
      <w:pPr>
        <w:pStyle w:val="ConsPlusNormal"/>
        <w:spacing w:before="200"/>
        <w:ind w:firstLine="540"/>
        <w:jc w:val="both"/>
      </w:pPr>
      <w:bookmarkStart w:id="1" w:name="P47"/>
      <w:bookmarkEnd w:id="1"/>
      <w:r>
        <w:t>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6DD3" w:rsidRDefault="005B6DD3">
      <w:pPr>
        <w:pStyle w:val="ConsPlusNormal"/>
        <w:spacing w:before="200"/>
        <w:ind w:firstLine="540"/>
        <w:jc w:val="both"/>
      </w:pPr>
      <w:proofErr w:type="gramStart"/>
      <w:r>
        <w:t>&lt;1&gt;</w:t>
      </w:r>
      <w:hyperlink r:id="rId8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6DD3" w:rsidRDefault="005B6DD3">
      <w:pPr>
        <w:pStyle w:val="ConsPlusNormal"/>
        <w:spacing w:before="200"/>
        <w:ind w:firstLine="540"/>
        <w:jc w:val="both"/>
      </w:pPr>
      <w:proofErr w:type="gramStart"/>
      <w:r>
        <w:t>&lt;2&gt;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4765, официальный интернет-портал правовой информации http://www.pravo.gov.ru, 29 декабря 2017 г.).</w:t>
      </w:r>
      <w:proofErr w:type="gramEnd"/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bookmarkStart w:id="2" w:name="P58"/>
      <w:bookmarkEnd w:id="2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68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"старший техник", увеличивается на 1 год.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Срок получения образования по образовательной программе в </w:t>
      </w:r>
      <w:proofErr w:type="spellStart"/>
      <w:r>
        <w:t>очно-заочной</w:t>
      </w:r>
      <w:proofErr w:type="spellEnd"/>
      <w:r>
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 заочной формах </w:t>
      </w:r>
      <w:proofErr w:type="gramStart"/>
      <w:r>
        <w:t>обучения</w:t>
      </w:r>
      <w:proofErr w:type="gramEnd"/>
      <w:r>
        <w:t xml:space="preserve"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</w:t>
      </w:r>
      <w:hyperlink w:anchor="P58">
        <w:r>
          <w:rPr>
            <w:color w:val="0000FF"/>
          </w:rPr>
          <w:t>пунктом</w:t>
        </w:r>
      </w:hyperlink>
      <w:r>
        <w:t>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B6DD3" w:rsidRDefault="005B6DD3">
      <w:pPr>
        <w:pStyle w:val="ConsPlusNormal"/>
        <w:spacing w:before="200"/>
        <w:ind w:firstLine="540"/>
        <w:jc w:val="both"/>
      </w:pPr>
      <w:bookmarkStart w:id="3" w:name="P68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0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>
        <w:t xml:space="preserve"> </w:t>
      </w:r>
      <w:proofErr w:type="gramStart"/>
      <w:r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5B6DD3" w:rsidRDefault="005B6DD3">
      <w:pPr>
        <w:pStyle w:val="ConsPlusNormal"/>
        <w:spacing w:before="200"/>
        <w:ind w:firstLine="540"/>
        <w:jc w:val="both"/>
      </w:pPr>
      <w:r>
        <w:t>техник;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старший техник.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bookmarkStart w:id="4" w:name="P74"/>
      <w:bookmarkEnd w:id="4"/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Вариативная часть образовательной программы (не менее 30 процентов) дает возможность </w:t>
      </w:r>
      <w:r>
        <w:lastRenderedPageBreak/>
        <w:t>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8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</w:t>
      </w:r>
      <w:hyperlink w:anchor="P74">
        <w:r>
          <w:rPr>
            <w:color w:val="0000FF"/>
          </w:rPr>
          <w:t>пункта</w:t>
        </w:r>
      </w:hyperlink>
      <w:r>
        <w:t>, а также с учетом ПООП.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5B6DD3" w:rsidRDefault="005B6DD3">
      <w:pPr>
        <w:pStyle w:val="ConsPlusNormal"/>
        <w:spacing w:before="200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цикл;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8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right"/>
        <w:outlineLvl w:val="2"/>
      </w:pPr>
      <w:r>
        <w:t>Таблица N 1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</w:pPr>
      <w:bookmarkStart w:id="5" w:name="P87"/>
      <w:bookmarkEnd w:id="5"/>
      <w:r>
        <w:t>Структура и объем образовательной программы</w:t>
      </w:r>
    </w:p>
    <w:p w:rsidR="005B6DD3" w:rsidRDefault="005B6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1878"/>
        <w:gridCol w:w="1878"/>
      </w:tblGrid>
      <w:tr w:rsidR="005B6DD3">
        <w:tc>
          <w:tcPr>
            <w:tcW w:w="5282" w:type="dxa"/>
            <w:vMerge w:val="restart"/>
          </w:tcPr>
          <w:p w:rsidR="005B6DD3" w:rsidRDefault="005B6DD3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56" w:type="dxa"/>
            <w:gridSpan w:val="2"/>
          </w:tcPr>
          <w:p w:rsidR="005B6DD3" w:rsidRDefault="005B6DD3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5B6DD3">
        <w:tc>
          <w:tcPr>
            <w:tcW w:w="5282" w:type="dxa"/>
            <w:vMerge/>
          </w:tcPr>
          <w:p w:rsidR="005B6DD3" w:rsidRDefault="005B6DD3">
            <w:pPr>
              <w:pStyle w:val="ConsPlusNormal"/>
            </w:pP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при получении квалификации специалиста среднего звена "техник"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при получении квалификации специалиста среднего звена "старший техник"</w:t>
            </w:r>
          </w:p>
        </w:tc>
      </w:tr>
      <w:tr w:rsidR="005B6DD3">
        <w:tc>
          <w:tcPr>
            <w:tcW w:w="5282" w:type="dxa"/>
          </w:tcPr>
          <w:p w:rsidR="005B6DD3" w:rsidRDefault="005B6DD3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5B6DD3">
        <w:tc>
          <w:tcPr>
            <w:tcW w:w="5282" w:type="dxa"/>
          </w:tcPr>
          <w:p w:rsidR="005B6DD3" w:rsidRDefault="005B6DD3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5B6DD3">
        <w:tc>
          <w:tcPr>
            <w:tcW w:w="5282" w:type="dxa"/>
          </w:tcPr>
          <w:p w:rsidR="005B6DD3" w:rsidRDefault="005B6DD3">
            <w:pPr>
              <w:pStyle w:val="ConsPlusNormal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5B6DD3">
        <w:tc>
          <w:tcPr>
            <w:tcW w:w="5282" w:type="dxa"/>
          </w:tcPr>
          <w:p w:rsidR="005B6DD3" w:rsidRDefault="005B6DD3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5B6DD3">
        <w:tc>
          <w:tcPr>
            <w:tcW w:w="5282" w:type="dxa"/>
          </w:tcPr>
          <w:p w:rsidR="005B6DD3" w:rsidRDefault="005B6D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216</w:t>
            </w:r>
          </w:p>
        </w:tc>
      </w:tr>
      <w:tr w:rsidR="005B6DD3">
        <w:tc>
          <w:tcPr>
            <w:tcW w:w="9038" w:type="dxa"/>
            <w:gridSpan w:val="3"/>
          </w:tcPr>
          <w:p w:rsidR="005B6DD3" w:rsidRDefault="005B6DD3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5B6DD3">
        <w:tc>
          <w:tcPr>
            <w:tcW w:w="5282" w:type="dxa"/>
          </w:tcPr>
          <w:p w:rsidR="005B6DD3" w:rsidRDefault="005B6DD3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5940</w:t>
            </w:r>
          </w:p>
        </w:tc>
      </w:tr>
      <w:tr w:rsidR="005B6DD3">
        <w:tc>
          <w:tcPr>
            <w:tcW w:w="5282" w:type="dxa"/>
          </w:tcPr>
          <w:p w:rsidR="005B6DD3" w:rsidRDefault="005B6DD3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878" w:type="dxa"/>
          </w:tcPr>
          <w:p w:rsidR="005B6DD3" w:rsidRDefault="005B6DD3">
            <w:pPr>
              <w:pStyle w:val="ConsPlusNormal"/>
              <w:jc w:val="center"/>
            </w:pPr>
            <w:r>
              <w:t>7416</w:t>
            </w:r>
          </w:p>
        </w:tc>
      </w:tr>
    </w:tbl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lastRenderedPageBreak/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>
        <w:t>общепрофессиональном</w:t>
      </w:r>
      <w:proofErr w:type="spellEnd"/>
      <w: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B6DD3" w:rsidRDefault="005B6DD3">
      <w:pPr>
        <w:pStyle w:val="ConsPlusNormal"/>
        <w:spacing w:before="20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7">
        <w:r>
          <w:rPr>
            <w:color w:val="0000FF"/>
          </w:rPr>
          <w:t>Таблицей N 1</w:t>
        </w:r>
      </w:hyperlink>
      <w:r>
        <w:t xml:space="preserve"> настоящего ФГОС СПО, в </w:t>
      </w:r>
      <w:proofErr w:type="spellStart"/>
      <w:r>
        <w:t>очно-заочной</w:t>
      </w:r>
      <w:proofErr w:type="spellEnd"/>
      <w:r>
        <w:t xml:space="preserve"> форме обучения - не менее 25 процентов, в заочной форме - не менее 10 процентов.</w:t>
      </w:r>
      <w:proofErr w:type="gramEnd"/>
    </w:p>
    <w:p w:rsidR="005B6DD3" w:rsidRDefault="005B6DD3">
      <w:pPr>
        <w:pStyle w:val="ConsPlusNormal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5B6DD3" w:rsidRDefault="005B6DD3">
      <w:pPr>
        <w:pStyle w:val="ConsPlusNormal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2.7. Освоение </w:t>
      </w:r>
      <w:proofErr w:type="spellStart"/>
      <w:r>
        <w:t>общепрофессионального</w:t>
      </w:r>
      <w:proofErr w:type="spellEnd"/>
      <w:r>
        <w:t xml:space="preserve">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B6DD3" w:rsidRDefault="005B6DD3">
      <w:pPr>
        <w:pStyle w:val="ConsPlusNormal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  <w:outlineLvl w:val="1"/>
      </w:pPr>
      <w:bookmarkStart w:id="6" w:name="P132"/>
      <w:bookmarkEnd w:id="6"/>
      <w:r>
        <w:t>III. ТРЕБОВАНИЯ К РЕЗУЛЬТАТАМ ОСВОЕНИЯ</w:t>
      </w:r>
    </w:p>
    <w:p w:rsidR="005B6DD3" w:rsidRDefault="005B6DD3">
      <w:pPr>
        <w:pStyle w:val="ConsPlusTitle"/>
        <w:jc w:val="center"/>
      </w:pPr>
      <w:r>
        <w:lastRenderedPageBreak/>
        <w:t>ОБРАЗОВАТЕЛЬНОЙ ПРОГРАММЫ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8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right"/>
        <w:outlineLvl w:val="2"/>
      </w:pPr>
      <w:r>
        <w:t>Таблица N 2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</w:pPr>
      <w:bookmarkStart w:id="7" w:name="P152"/>
      <w:bookmarkEnd w:id="7"/>
      <w:r>
        <w:t>Соотнесение основных видов деятельности</w:t>
      </w:r>
    </w:p>
    <w:p w:rsidR="005B6DD3" w:rsidRDefault="005B6DD3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5B6DD3" w:rsidRDefault="005B6DD3">
      <w:pPr>
        <w:pStyle w:val="ConsPlusTitle"/>
        <w:jc w:val="center"/>
      </w:pPr>
      <w:r>
        <w:t>образовательной программы</w:t>
      </w:r>
    </w:p>
    <w:p w:rsidR="005B6DD3" w:rsidRDefault="005B6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5B6DD3">
        <w:tc>
          <w:tcPr>
            <w:tcW w:w="6690" w:type="dxa"/>
          </w:tcPr>
          <w:p w:rsidR="005B6DD3" w:rsidRDefault="005B6DD3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2381" w:type="dxa"/>
          </w:tcPr>
          <w:p w:rsidR="005B6DD3" w:rsidRDefault="005B6DD3">
            <w:pPr>
              <w:pStyle w:val="ConsPlusNormal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spellStart"/>
            <w:proofErr w:type="gramEnd"/>
            <w:r>
              <w:t>й</w:t>
            </w:r>
            <w:proofErr w:type="spellEnd"/>
            <w:r>
              <w:t>) специалиста среднего звена</w:t>
            </w:r>
          </w:p>
        </w:tc>
      </w:tr>
      <w:tr w:rsidR="005B6DD3">
        <w:tc>
          <w:tcPr>
            <w:tcW w:w="6690" w:type="dxa"/>
            <w:vAlign w:val="center"/>
          </w:tcPr>
          <w:p w:rsidR="005B6DD3" w:rsidRDefault="005B6DD3">
            <w:pPr>
              <w:pStyle w:val="ConsPlusNormal"/>
            </w:pPr>
            <w:r>
              <w:t>Проектирование конструктивных элементов автомобильных дорог и аэродромов</w:t>
            </w:r>
          </w:p>
        </w:tc>
        <w:tc>
          <w:tcPr>
            <w:tcW w:w="2381" w:type="dxa"/>
          </w:tcPr>
          <w:p w:rsidR="005B6DD3" w:rsidRDefault="005B6DD3">
            <w:pPr>
              <w:pStyle w:val="ConsPlusNormal"/>
            </w:pPr>
            <w:r>
              <w:t>техник</w:t>
            </w:r>
          </w:p>
          <w:p w:rsidR="005B6DD3" w:rsidRDefault="005B6DD3">
            <w:pPr>
              <w:pStyle w:val="ConsPlusNormal"/>
            </w:pPr>
            <w:r>
              <w:t>старший техник</w:t>
            </w:r>
          </w:p>
        </w:tc>
      </w:tr>
      <w:tr w:rsidR="005B6DD3">
        <w:tc>
          <w:tcPr>
            <w:tcW w:w="6690" w:type="dxa"/>
            <w:vAlign w:val="center"/>
          </w:tcPr>
          <w:p w:rsidR="005B6DD3" w:rsidRDefault="005B6DD3">
            <w:pPr>
              <w:pStyle w:val="ConsPlusNormal"/>
            </w:pPr>
            <w:r>
              <w:t>Выполнение работ по производству дорожно-строительных материалов</w:t>
            </w:r>
          </w:p>
        </w:tc>
        <w:tc>
          <w:tcPr>
            <w:tcW w:w="2381" w:type="dxa"/>
          </w:tcPr>
          <w:p w:rsidR="005B6DD3" w:rsidRDefault="005B6DD3">
            <w:pPr>
              <w:pStyle w:val="ConsPlusNormal"/>
            </w:pPr>
            <w:r>
              <w:t>техник</w:t>
            </w:r>
          </w:p>
          <w:p w:rsidR="005B6DD3" w:rsidRDefault="005B6DD3">
            <w:pPr>
              <w:pStyle w:val="ConsPlusNormal"/>
            </w:pPr>
            <w:r>
              <w:t>старший техник</w:t>
            </w:r>
          </w:p>
        </w:tc>
      </w:tr>
      <w:tr w:rsidR="005B6DD3">
        <w:tc>
          <w:tcPr>
            <w:tcW w:w="6690" w:type="dxa"/>
            <w:vAlign w:val="center"/>
          </w:tcPr>
          <w:p w:rsidR="005B6DD3" w:rsidRDefault="005B6DD3">
            <w:pPr>
              <w:pStyle w:val="ConsPlusNormal"/>
            </w:pPr>
            <w:r>
              <w:t>Выполнение работ по строительству автомобильных дорог и аэродромов</w:t>
            </w:r>
          </w:p>
        </w:tc>
        <w:tc>
          <w:tcPr>
            <w:tcW w:w="2381" w:type="dxa"/>
          </w:tcPr>
          <w:p w:rsidR="005B6DD3" w:rsidRDefault="005B6DD3">
            <w:pPr>
              <w:pStyle w:val="ConsPlusNormal"/>
            </w:pPr>
            <w:r>
              <w:t>техник</w:t>
            </w:r>
          </w:p>
          <w:p w:rsidR="005B6DD3" w:rsidRDefault="005B6DD3">
            <w:pPr>
              <w:pStyle w:val="ConsPlusNormal"/>
            </w:pPr>
            <w:r>
              <w:t>старший техник</w:t>
            </w:r>
          </w:p>
        </w:tc>
      </w:tr>
      <w:tr w:rsidR="005B6DD3">
        <w:tc>
          <w:tcPr>
            <w:tcW w:w="6690" w:type="dxa"/>
            <w:vAlign w:val="center"/>
          </w:tcPr>
          <w:p w:rsidR="005B6DD3" w:rsidRDefault="005B6DD3">
            <w:pPr>
              <w:pStyle w:val="ConsPlusNormal"/>
            </w:pPr>
            <w:r>
              <w:lastRenderedPageBreak/>
              <w:t>Выполнение работ по эксплуатации автомобильных дорог и аэродромов</w:t>
            </w:r>
          </w:p>
        </w:tc>
        <w:tc>
          <w:tcPr>
            <w:tcW w:w="2381" w:type="dxa"/>
          </w:tcPr>
          <w:p w:rsidR="005B6DD3" w:rsidRDefault="005B6DD3">
            <w:pPr>
              <w:pStyle w:val="ConsPlusNormal"/>
            </w:pPr>
            <w:r>
              <w:t>техник</w:t>
            </w:r>
          </w:p>
          <w:p w:rsidR="005B6DD3" w:rsidRDefault="005B6DD3">
            <w:pPr>
              <w:pStyle w:val="ConsPlusNormal"/>
            </w:pPr>
            <w:r>
              <w:t>старший техник</w:t>
            </w:r>
          </w:p>
        </w:tc>
      </w:tr>
      <w:tr w:rsidR="005B6DD3">
        <w:tc>
          <w:tcPr>
            <w:tcW w:w="6690" w:type="dxa"/>
            <w:vAlign w:val="center"/>
          </w:tcPr>
          <w:p w:rsidR="005B6DD3" w:rsidRDefault="005B6DD3">
            <w:pPr>
              <w:pStyle w:val="ConsPlusNormal"/>
            </w:pPr>
            <w:r>
              <w:t xml:space="preserve">Организация работы коллектива исполнителей по внедрению производственных процессов строительства и </w:t>
            </w:r>
            <w:proofErr w:type="gramStart"/>
            <w:r>
              <w:t>эксплуатации</w:t>
            </w:r>
            <w:proofErr w:type="gramEnd"/>
            <w:r>
              <w:t xml:space="preserve"> автомобильных дорог и аэродромов</w:t>
            </w:r>
          </w:p>
        </w:tc>
        <w:tc>
          <w:tcPr>
            <w:tcW w:w="2381" w:type="dxa"/>
          </w:tcPr>
          <w:p w:rsidR="005B6DD3" w:rsidRDefault="005B6DD3">
            <w:pPr>
              <w:pStyle w:val="ConsPlusNormal"/>
            </w:pPr>
            <w:r>
              <w:t>старший техник</w:t>
            </w:r>
          </w:p>
        </w:tc>
      </w:tr>
    </w:tbl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312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152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3.4.1. Проектирование конструктивных элементов автомобильных дорог и аэродромов: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1.1. Проводить геодезические работы в процессе изыскания автомобильных дорог и аэродромов;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1.2. Проводить геологические работы в процессе изыскания автомобильных дорог и аэродромов;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1.3. Проектировать конструктивные элементы автомобильных дорог и аэродромов;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1.4. Проектировать транспортные сооружения и их элементы на автомобильных дорогах и аэродромах.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3.4.2. Выполнение работ по производству дорожно-строительных материалов: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2.1. Выполнение работ по производству дорожно-строительных материалов.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3.4.3. Организация и выполнение работ по строительству автомобильных дорог и аэродромов: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3.1. Выполнение технологических процессов строительства автомобильных дорог и аэродромов;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3.2. Осуществление контроля технологических процессов и приемке выполненных работ по строительству автомобильных дорог и аэродромов;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3.3. Выполнение расчетов технико-экономических показателей строительства автомобильных дорог и аэродромов.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3.4.4. Выполнение работ по эксплуатации автомобильных дорог и аэродромов: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4.1. Организация и выполнение работ зимнего содержания автомобильных дорог и аэродромов.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4.2. Организация и выполнение работ содержания автомобильных дорог и аэродромов в весенне-летне-осенний периоды;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4.3. Осуществление контроля технологических процессов и приемки выполненных работ по содержанию автомобильных дорог и аэродромов;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4.4. Выполнение работ по выполнению технологических процессов ремонта автомобильных дорог и аэродромов;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4.5. Выполнение расчетов технико-экономических показателей ремонта автомобильных дорог и аэродромов.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3.4.5. Организация работы коллектива исполнителей по внедрению производственных процессов строительства и </w:t>
      </w:r>
      <w:proofErr w:type="gramStart"/>
      <w:r>
        <w:t>эксплуатации</w:t>
      </w:r>
      <w:proofErr w:type="gramEnd"/>
      <w:r>
        <w:t xml:space="preserve"> автомобильных дорог и аэродромов: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5.1. Планировать, оптимизировать и распределять производственные задания между бригадами, звеньями и отдельными работниками;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lastRenderedPageBreak/>
        <w:t>ПК 5.2. Контролировать выполнение производственных задач бригадами, звеньями и отдельными работниками;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ПК 5.3. Осуществлять анализ строительных процессов и производственных операций на строительном участке.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312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43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3.7.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звена, указанной в </w:t>
      </w:r>
      <w:hyperlink w:anchor="P68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B6DD3" w:rsidRDefault="005B6DD3">
      <w:pPr>
        <w:pStyle w:val="ConsPlusTitle"/>
        <w:jc w:val="center"/>
      </w:pPr>
      <w:r>
        <w:t>ОБРАЗОВАТЕЛЬНОЙ ПРОГРАММЫ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lastRenderedPageBreak/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B6DD3" w:rsidRDefault="005B6DD3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B6DD3" w:rsidRDefault="005B6DD3">
      <w:pPr>
        <w:pStyle w:val="ConsPlusNormal"/>
        <w:spacing w:before="20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5B6DD3" w:rsidRDefault="005B6DD3">
      <w:pPr>
        <w:pStyle w:val="ConsPlusNormal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B6DD3" w:rsidRDefault="005B6DD3">
      <w:pPr>
        <w:pStyle w:val="ConsPlusNormal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right"/>
        <w:outlineLvl w:val="1"/>
      </w:pPr>
      <w:r>
        <w:t>Приложение N 1</w:t>
      </w:r>
    </w:p>
    <w:p w:rsidR="005B6DD3" w:rsidRDefault="005B6DD3">
      <w:pPr>
        <w:pStyle w:val="ConsPlusNormal"/>
        <w:jc w:val="right"/>
      </w:pPr>
      <w:r>
        <w:t>к федеральному государственному</w:t>
      </w:r>
    </w:p>
    <w:p w:rsidR="005B6DD3" w:rsidRDefault="005B6DD3">
      <w:pPr>
        <w:pStyle w:val="ConsPlusNormal"/>
        <w:jc w:val="right"/>
      </w:pPr>
      <w:r>
        <w:t>образовательному стандарту среднего</w:t>
      </w:r>
    </w:p>
    <w:p w:rsidR="005B6DD3" w:rsidRDefault="005B6DD3">
      <w:pPr>
        <w:pStyle w:val="ConsPlusNormal"/>
        <w:jc w:val="right"/>
      </w:pPr>
      <w:r>
        <w:t>профессионального образования</w:t>
      </w:r>
    </w:p>
    <w:p w:rsidR="005B6DD3" w:rsidRDefault="005B6DD3">
      <w:pPr>
        <w:pStyle w:val="ConsPlusNormal"/>
        <w:jc w:val="right"/>
      </w:pPr>
      <w:r>
        <w:t>по специальности 08.02.05</w:t>
      </w:r>
    </w:p>
    <w:p w:rsidR="005B6DD3" w:rsidRDefault="005B6DD3">
      <w:pPr>
        <w:pStyle w:val="ConsPlusNormal"/>
        <w:jc w:val="right"/>
      </w:pPr>
      <w:r>
        <w:t>Строительство и эксплуатация</w:t>
      </w:r>
    </w:p>
    <w:p w:rsidR="005B6DD3" w:rsidRDefault="005B6DD3">
      <w:pPr>
        <w:pStyle w:val="ConsPlusNormal"/>
        <w:jc w:val="right"/>
      </w:pPr>
      <w:r>
        <w:t>автомобильных дорог и аэродромов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</w:pPr>
      <w:bookmarkStart w:id="8" w:name="P248"/>
      <w:bookmarkEnd w:id="8"/>
      <w:r>
        <w:t>ПЕРЕЧЕНЬ</w:t>
      </w:r>
    </w:p>
    <w:p w:rsidR="005B6DD3" w:rsidRDefault="005B6DD3">
      <w:pPr>
        <w:pStyle w:val="ConsPlusTitle"/>
        <w:jc w:val="center"/>
      </w:pPr>
      <w:r>
        <w:t>ПРОФЕССИОНАЛЬНЫХ СТАНДАРТОВ, СООТВЕТСТВУЮЩИХ</w:t>
      </w:r>
    </w:p>
    <w:p w:rsidR="005B6DD3" w:rsidRDefault="005B6DD3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5B6DD3" w:rsidRDefault="005B6DD3">
      <w:pPr>
        <w:pStyle w:val="ConsPlusTitle"/>
        <w:jc w:val="center"/>
      </w:pPr>
      <w:r>
        <w:t>ПРОГРАММЫ СРЕДНЕГО ПРОФЕССИОНАЛЬНОГО ОБРАЗОВАНИЯ</w:t>
      </w:r>
    </w:p>
    <w:p w:rsidR="005B6DD3" w:rsidRDefault="005B6DD3">
      <w:pPr>
        <w:pStyle w:val="ConsPlusTitle"/>
        <w:jc w:val="center"/>
      </w:pPr>
      <w:r>
        <w:t>ПО СПЕЦИАЛЬНОСТИ 08.02.05 СТРОИТЕЛЬСТВО И ЭКСПЛУАТАЦИЯ</w:t>
      </w:r>
    </w:p>
    <w:p w:rsidR="005B6DD3" w:rsidRDefault="005B6DD3">
      <w:pPr>
        <w:pStyle w:val="ConsPlusTitle"/>
        <w:jc w:val="center"/>
      </w:pPr>
      <w:r>
        <w:t>АВТОМОБИЛЬНЫХ ДОРОГ И АЭРОДРОМОВ</w:t>
      </w:r>
    </w:p>
    <w:p w:rsidR="005B6DD3" w:rsidRDefault="005B6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8"/>
        <w:gridCol w:w="6853"/>
      </w:tblGrid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center"/>
            </w:pPr>
            <w:r>
              <w:t>2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16.022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1">
              <w:r>
                <w:rPr>
                  <w:color w:val="0000FF"/>
                </w:rPr>
                <w:t>стандарт</w:t>
              </w:r>
            </w:hyperlink>
            <w:r>
              <w:t>"Машинист автогрейдера", утвержден приказом Министерства труда и социальной защиты Российской Федерации от 21 ноября 2014 г. N 932н (зарегистрирован Министерством юстиции Российской Федерации 19 декабря 2014 г., регистрационный N 35270)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16.023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2">
              <w:r>
                <w:rPr>
                  <w:color w:val="0000FF"/>
                </w:rPr>
                <w:t>стандарт</w:t>
              </w:r>
            </w:hyperlink>
            <w:r>
              <w:t>"</w:t>
            </w:r>
            <w:proofErr w:type="spellStart"/>
            <w:r>
              <w:t>Асфальтобетонщик</w:t>
            </w:r>
            <w:proofErr w:type="spellEnd"/>
            <w:r>
              <w:t>", утвержден приказом Министерства труда и социальной защиты Российской Федерации от 22 декабря 2014 г. N 1098н (зарегистрирован Министерством юстиции Российской Федерации 26 января 2015 г., регистрационный N 35725)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16.024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3">
              <w:r>
                <w:rPr>
                  <w:color w:val="0000FF"/>
                </w:rPr>
                <w:t>стандарт</w:t>
              </w:r>
            </w:hyperlink>
            <w:r>
              <w:t xml:space="preserve">"Машинист </w:t>
            </w:r>
            <w:proofErr w:type="spellStart"/>
            <w:r>
              <w:t>асфальтоукладчика</w:t>
            </w:r>
            <w:proofErr w:type="spellEnd"/>
            <w:r>
              <w:t>", утвержден приказом Министерства труда и социальной защиты Российской Федерации от 4 декабря 2014 г. N 973н (зарегистрирован Министерством юстиции Российской Федерации 25 декабря 2014 г., регистрационный N 35409)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proofErr w:type="gramStart"/>
            <w:r>
              <w:t xml:space="preserve">Профессиональный </w:t>
            </w:r>
            <w:hyperlink r:id="rId14">
              <w:r>
                <w:rPr>
                  <w:color w:val="0000FF"/>
                </w:rPr>
                <w:t>стандарт</w:t>
              </w:r>
            </w:hyperlink>
            <w:r>
              <w:t xml:space="preserve">"Организатор строительного производства", утвержден приказом Министерства труда и социальной защиты Российской Федерации от 26 июня 2017 г. N 516н (зарегистрирован Министерством юстиции Российской Федерации 18 июля 2017 г., регистрационный N 47442) с изменениями, внесенными </w:t>
            </w:r>
            <w:r>
              <w:lastRenderedPageBreak/>
              <w:t>приказом Министерства труда и социальной защиты Российской Федерации от 12 сентября 2017 г. N 671н (зарегистрирован Министерством юстиции Российской Федерации 3 октября 2017 г</w:t>
            </w:r>
            <w:proofErr w:type="gramEnd"/>
            <w:r>
              <w:t>., регистрационный N 48407)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lastRenderedPageBreak/>
              <w:t>16.027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5">
              <w:r>
                <w:rPr>
                  <w:color w:val="0000FF"/>
                </w:rPr>
                <w:t>стандарт</w:t>
              </w:r>
            </w:hyperlink>
            <w:r>
              <w:t>"Машинист бульдозера", утвержден приказом Министерства труда и социальной защиты Российской Федерации от 8 декабря 2014 г. N 984н (зарегистрирован Министерством юстиции Российской Федерации 26 декабря 2014 г., регистрационный N 35421)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16.028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6">
              <w:r>
                <w:rPr>
                  <w:color w:val="0000FF"/>
                </w:rPr>
                <w:t>стандарт</w:t>
              </w:r>
            </w:hyperlink>
            <w:r>
              <w:t>"Машинист экскаватора", утвержден приказом Министерства труда и социальной защиты Российской Федерации от 21 ноября 2014 г. N 931н (зарегистрирован Министерством юстиции Российской Федерации 17 декабря 2014 г., регистрационный N 35216)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производственно-технического и технологического обеспечения строительного производства", утвержден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16.034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обеспечения строительного производства материалами и конструкциями", утвержден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16.042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>"Мостовщик", утвержден приказом Министерства труда и социальной защиты Российской Федерации от 22 декабря 2014 г. N 1096н (зарегистрирован Министерством юстиции Российской Федерации 5 февраля 2015 г., регистрационный N 35889)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16.043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>"Дорожный рабочий", утвержден приказом Министерства труда и социальной защиты Российской 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16.100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>"Машинист автогудронатора", утвержден приказом Министерства труда и социальной защиты Российской Федерации от 6 декабря 2016 года N 714н (зарегистрирован Министерством юстиции Российской Федерации 15 декабря 2016 г., регистрационный N 44739)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16.102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>"Машинист машин для транспортировки бетонных смесей", утвержден приказом Министерства труда и социальной защиты Российской Федерации от 6 декабря 2016 года N 713н (зарегистрирован Министерством юстиции Российской Федерации 15 декабря 2016 г., регистрационный N 44746)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16.103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"Машинист </w:t>
            </w:r>
            <w:proofErr w:type="spellStart"/>
            <w:r>
              <w:t>щебнераспределителя</w:t>
            </w:r>
            <w:proofErr w:type="spellEnd"/>
            <w:r>
              <w:t>", утвержден приказом Министерства труда и социальной защиты Российской Федерации от 6 декабря 2016 года N 712н (зарегистрирован Министерством юстиции Российской Федерации 15 декабря 2016 г., регистрационный N 44737)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16.101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"Машинист битумоплавильной передвижной установки", утвержден приказом Министерства труда и социальной защиты Российской Федерации от 6 декабря 2016 года N </w:t>
            </w:r>
            <w:r>
              <w:lastRenderedPageBreak/>
              <w:t>715н (зарегистрирован Министерством юстиции Российской Федерации 15 декабря 2016 г., регистрационный N 44740)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lastRenderedPageBreak/>
              <w:t>16.099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>"Машинист катка", утвержден приказом Министерства труда и социальной защиты Российской Федерации от 6 декабря 2016 года N 716н (зарегистрирован Министерством юстиции Российской Федерации 15 декабря 2016 г., регистрационный N 44745)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16.115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>"Машинист комбинированной дорожной машины", утвержден приказом Министерства труда и социальной защиты Российской Федерации от 1 марта 2017 г. N 206н (зарегистрирован Министерством юстиции Российской Федерации 24 марта 2017 г., регистрационный N 46133)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16.116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"Машинист машины для укладки </w:t>
            </w:r>
            <w:proofErr w:type="spellStart"/>
            <w:r>
              <w:t>геосинтетических</w:t>
            </w:r>
            <w:proofErr w:type="spellEnd"/>
            <w:r>
              <w:t xml:space="preserve"> материалов", утвержден приказом Министерства труда и социальной защиты Российской Федерации от 1 марта 2017 г. N 209н (зарегистрирован Министерством юстиции Российской Федерации 16 марта 2017 г., регистрационный N 45996)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16.117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"Машинист перегружателя асфальтобетона", утвержден приказом Министерства труда и социальной защиты Российской Федерации от 1 марта 2017 г. N 207н (зарегистрирован Министерством юстиции Российской Федерации 22 марта 2017 г., регистрационный N 46082)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16.118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"Машинист </w:t>
            </w:r>
            <w:proofErr w:type="spellStart"/>
            <w:r>
              <w:t>разогревателя</w:t>
            </w:r>
            <w:proofErr w:type="spellEnd"/>
            <w:r>
              <w:t xml:space="preserve"> (нагревателя) асфальтобетона", утвержден приказом Министерства труда и социальной защиты Российской Федерации от 15 февраля 2017 г. N 186н (зарегистрирован Министерством юстиции Российской Федерации 16 марта 2017 г., регистрационный N 45987)</w:t>
            </w:r>
          </w:p>
        </w:tc>
      </w:tr>
      <w:tr w:rsidR="005B6DD3">
        <w:tc>
          <w:tcPr>
            <w:tcW w:w="2218" w:type="dxa"/>
          </w:tcPr>
          <w:p w:rsidR="005B6DD3" w:rsidRDefault="005B6DD3">
            <w:pPr>
              <w:pStyle w:val="ConsPlusNormal"/>
              <w:jc w:val="center"/>
            </w:pPr>
            <w:r>
              <w:t>16.109</w:t>
            </w:r>
          </w:p>
        </w:tc>
        <w:tc>
          <w:tcPr>
            <w:tcW w:w="6853" w:type="dxa"/>
          </w:tcPr>
          <w:p w:rsidR="005B6DD3" w:rsidRDefault="005B6DD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"Машинист машин по транспортировке растворных смесей", утвержден приказом Министерства труда и социальной защиты Российской Федерации от 17 января 2017 г. N 41н (зарегистрирован Министерством юстиции Российской Федерации 27 января 2017 г., регистрационный N 45443)</w:t>
            </w:r>
          </w:p>
        </w:tc>
      </w:tr>
    </w:tbl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right"/>
        <w:outlineLvl w:val="1"/>
      </w:pPr>
      <w:r>
        <w:t>Приложение N 2</w:t>
      </w:r>
    </w:p>
    <w:p w:rsidR="005B6DD3" w:rsidRDefault="005B6DD3">
      <w:pPr>
        <w:pStyle w:val="ConsPlusNormal"/>
        <w:jc w:val="right"/>
      </w:pPr>
      <w:r>
        <w:t>к федеральному государственному</w:t>
      </w:r>
    </w:p>
    <w:p w:rsidR="005B6DD3" w:rsidRDefault="005B6DD3">
      <w:pPr>
        <w:pStyle w:val="ConsPlusNormal"/>
        <w:jc w:val="right"/>
      </w:pPr>
      <w:r>
        <w:t>образовательному стандарту среднего</w:t>
      </w:r>
    </w:p>
    <w:p w:rsidR="005B6DD3" w:rsidRDefault="005B6DD3">
      <w:pPr>
        <w:pStyle w:val="ConsPlusNormal"/>
        <w:jc w:val="right"/>
      </w:pPr>
      <w:r>
        <w:t>профессионального образования</w:t>
      </w:r>
    </w:p>
    <w:p w:rsidR="005B6DD3" w:rsidRDefault="005B6DD3">
      <w:pPr>
        <w:pStyle w:val="ConsPlusNormal"/>
        <w:jc w:val="right"/>
      </w:pPr>
      <w:r>
        <w:t>по специальности 08.02.05</w:t>
      </w:r>
    </w:p>
    <w:p w:rsidR="005B6DD3" w:rsidRDefault="005B6DD3">
      <w:pPr>
        <w:pStyle w:val="ConsPlusNormal"/>
        <w:jc w:val="right"/>
      </w:pPr>
      <w:r>
        <w:t>Строительство и эксплуатация</w:t>
      </w:r>
    </w:p>
    <w:p w:rsidR="005B6DD3" w:rsidRDefault="005B6DD3">
      <w:pPr>
        <w:pStyle w:val="ConsPlusNormal"/>
        <w:jc w:val="right"/>
      </w:pPr>
      <w:r>
        <w:t>автомобильных дорог и аэродромов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</w:pPr>
      <w:bookmarkStart w:id="9" w:name="P312"/>
      <w:bookmarkEnd w:id="9"/>
      <w:r>
        <w:t>ПЕРЕЧЕНЬ</w:t>
      </w:r>
    </w:p>
    <w:p w:rsidR="005B6DD3" w:rsidRDefault="005B6DD3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5B6DD3" w:rsidRDefault="005B6DD3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5B6DD3" w:rsidRDefault="005B6DD3">
      <w:pPr>
        <w:pStyle w:val="ConsPlusTitle"/>
        <w:jc w:val="center"/>
      </w:pPr>
      <w:r>
        <w:t>СРЕДНЕГО ЗВЕНА ПО СПЕЦИАЛЬНОСТИ 08.02.05 СТРОИТЕЛЬСТВО</w:t>
      </w:r>
    </w:p>
    <w:p w:rsidR="005B6DD3" w:rsidRDefault="005B6DD3">
      <w:pPr>
        <w:pStyle w:val="ConsPlusTitle"/>
        <w:jc w:val="center"/>
      </w:pPr>
      <w:r>
        <w:t>И ЭКСПЛУАТАЦИЯ АВТОМОБИЛЬНЫХ ДОРОГ И АЭРОДРОМОВ</w:t>
      </w:r>
    </w:p>
    <w:p w:rsidR="005B6DD3" w:rsidRDefault="005B6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231"/>
      </w:tblGrid>
      <w:tr w:rsidR="005B6DD3">
        <w:tc>
          <w:tcPr>
            <w:tcW w:w="5839" w:type="dxa"/>
          </w:tcPr>
          <w:p w:rsidR="005B6DD3" w:rsidRDefault="005B6DD3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3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</w:t>
            </w:r>
            <w:r>
              <w:lastRenderedPageBreak/>
              <w:t>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46339)</w:t>
            </w:r>
            <w:proofErr w:type="gramEnd"/>
          </w:p>
        </w:tc>
        <w:tc>
          <w:tcPr>
            <w:tcW w:w="3231" w:type="dxa"/>
          </w:tcPr>
          <w:p w:rsidR="005B6DD3" w:rsidRDefault="005B6DD3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5B6DD3">
        <w:tc>
          <w:tcPr>
            <w:tcW w:w="5839" w:type="dxa"/>
          </w:tcPr>
          <w:p w:rsidR="005B6DD3" w:rsidRDefault="009200B9">
            <w:pPr>
              <w:pStyle w:val="ConsPlusNormal"/>
              <w:jc w:val="center"/>
            </w:pPr>
            <w:hyperlink r:id="rId32">
              <w:r w:rsidR="005B6DD3">
                <w:rPr>
                  <w:color w:val="0000FF"/>
                </w:rPr>
                <w:t>11140</w:t>
              </w:r>
            </w:hyperlink>
          </w:p>
        </w:tc>
        <w:tc>
          <w:tcPr>
            <w:tcW w:w="3231" w:type="dxa"/>
          </w:tcPr>
          <w:p w:rsidR="005B6DD3" w:rsidRDefault="005B6DD3">
            <w:pPr>
              <w:pStyle w:val="ConsPlusNormal"/>
              <w:jc w:val="center"/>
            </w:pPr>
            <w:proofErr w:type="spellStart"/>
            <w:r>
              <w:t>Асфальтобетонщик</w:t>
            </w:r>
            <w:proofErr w:type="spellEnd"/>
          </w:p>
        </w:tc>
      </w:tr>
      <w:tr w:rsidR="005B6DD3">
        <w:tc>
          <w:tcPr>
            <w:tcW w:w="5839" w:type="dxa"/>
          </w:tcPr>
          <w:p w:rsidR="005B6DD3" w:rsidRDefault="009200B9">
            <w:pPr>
              <w:pStyle w:val="ConsPlusNormal"/>
              <w:jc w:val="center"/>
            </w:pPr>
            <w:hyperlink r:id="rId33">
              <w:r w:rsidR="005B6DD3">
                <w:rPr>
                  <w:color w:val="0000FF"/>
                </w:rPr>
                <w:t>11196</w:t>
              </w:r>
            </w:hyperlink>
          </w:p>
        </w:tc>
        <w:tc>
          <w:tcPr>
            <w:tcW w:w="3231" w:type="dxa"/>
          </w:tcPr>
          <w:p w:rsidR="005B6DD3" w:rsidRDefault="005B6DD3">
            <w:pPr>
              <w:pStyle w:val="ConsPlusNormal"/>
              <w:jc w:val="center"/>
            </w:pPr>
            <w:r>
              <w:t>Бетонщик</w:t>
            </w:r>
          </w:p>
        </w:tc>
      </w:tr>
      <w:tr w:rsidR="005B6DD3">
        <w:tc>
          <w:tcPr>
            <w:tcW w:w="5839" w:type="dxa"/>
          </w:tcPr>
          <w:p w:rsidR="005B6DD3" w:rsidRDefault="009200B9">
            <w:pPr>
              <w:pStyle w:val="ConsPlusNormal"/>
              <w:jc w:val="center"/>
            </w:pPr>
            <w:hyperlink r:id="rId34">
              <w:r w:rsidR="005B6DD3">
                <w:rPr>
                  <w:color w:val="0000FF"/>
                </w:rPr>
                <w:t>11889</w:t>
              </w:r>
            </w:hyperlink>
          </w:p>
        </w:tc>
        <w:tc>
          <w:tcPr>
            <w:tcW w:w="3231" w:type="dxa"/>
          </w:tcPr>
          <w:p w:rsidR="005B6DD3" w:rsidRDefault="005B6DD3">
            <w:pPr>
              <w:pStyle w:val="ConsPlusNormal"/>
              <w:jc w:val="center"/>
            </w:pPr>
            <w:r>
              <w:t>Дорожный рабочий</w:t>
            </w:r>
          </w:p>
        </w:tc>
      </w:tr>
      <w:tr w:rsidR="005B6DD3">
        <w:tc>
          <w:tcPr>
            <w:tcW w:w="5839" w:type="dxa"/>
          </w:tcPr>
          <w:p w:rsidR="005B6DD3" w:rsidRDefault="009200B9">
            <w:pPr>
              <w:pStyle w:val="ConsPlusNormal"/>
              <w:jc w:val="center"/>
            </w:pPr>
            <w:hyperlink r:id="rId35">
              <w:r w:rsidR="005B6DD3">
                <w:rPr>
                  <w:color w:val="0000FF"/>
                </w:rPr>
                <w:t>13509</w:t>
              </w:r>
            </w:hyperlink>
          </w:p>
        </w:tc>
        <w:tc>
          <w:tcPr>
            <w:tcW w:w="3231" w:type="dxa"/>
          </w:tcPr>
          <w:p w:rsidR="005B6DD3" w:rsidRDefault="005B6DD3">
            <w:pPr>
              <w:pStyle w:val="ConsPlusNormal"/>
              <w:jc w:val="center"/>
            </w:pPr>
            <w:r>
              <w:t>Машинист автогрейдера</w:t>
            </w:r>
          </w:p>
        </w:tc>
      </w:tr>
      <w:tr w:rsidR="005B6DD3">
        <w:tc>
          <w:tcPr>
            <w:tcW w:w="5839" w:type="dxa"/>
          </w:tcPr>
          <w:p w:rsidR="005B6DD3" w:rsidRDefault="009200B9">
            <w:pPr>
              <w:pStyle w:val="ConsPlusNormal"/>
              <w:jc w:val="center"/>
            </w:pPr>
            <w:hyperlink r:id="rId36">
              <w:r w:rsidR="005B6DD3">
                <w:rPr>
                  <w:color w:val="0000FF"/>
                </w:rPr>
                <w:t>13583</w:t>
              </w:r>
            </w:hyperlink>
          </w:p>
        </w:tc>
        <w:tc>
          <w:tcPr>
            <w:tcW w:w="3231" w:type="dxa"/>
          </w:tcPr>
          <w:p w:rsidR="005B6DD3" w:rsidRDefault="005B6DD3">
            <w:pPr>
              <w:pStyle w:val="ConsPlusNormal"/>
              <w:jc w:val="center"/>
            </w:pPr>
            <w:r>
              <w:t>Машинист бульдозера</w:t>
            </w:r>
          </w:p>
        </w:tc>
      </w:tr>
    </w:tbl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right"/>
        <w:outlineLvl w:val="1"/>
      </w:pPr>
      <w:r>
        <w:t>Приложение N 3</w:t>
      </w:r>
    </w:p>
    <w:p w:rsidR="005B6DD3" w:rsidRDefault="005B6DD3">
      <w:pPr>
        <w:pStyle w:val="ConsPlusNormal"/>
        <w:jc w:val="right"/>
      </w:pPr>
      <w:r>
        <w:t>к федеральному государственному</w:t>
      </w:r>
    </w:p>
    <w:p w:rsidR="005B6DD3" w:rsidRDefault="005B6DD3">
      <w:pPr>
        <w:pStyle w:val="ConsPlusNormal"/>
        <w:jc w:val="right"/>
      </w:pPr>
      <w:r>
        <w:t>образовательному стандарту среднего</w:t>
      </w:r>
    </w:p>
    <w:p w:rsidR="005B6DD3" w:rsidRDefault="005B6DD3">
      <w:pPr>
        <w:pStyle w:val="ConsPlusNormal"/>
        <w:jc w:val="right"/>
      </w:pPr>
      <w:r>
        <w:t>профессионального образования</w:t>
      </w:r>
    </w:p>
    <w:p w:rsidR="005B6DD3" w:rsidRDefault="005B6DD3">
      <w:pPr>
        <w:pStyle w:val="ConsPlusNormal"/>
        <w:jc w:val="right"/>
      </w:pPr>
      <w:r>
        <w:t>по специальности 08.02.05</w:t>
      </w:r>
    </w:p>
    <w:p w:rsidR="005B6DD3" w:rsidRDefault="005B6DD3">
      <w:pPr>
        <w:pStyle w:val="ConsPlusNormal"/>
        <w:jc w:val="right"/>
      </w:pPr>
      <w:r>
        <w:t>Строительство и эксплуатация</w:t>
      </w:r>
    </w:p>
    <w:p w:rsidR="005B6DD3" w:rsidRDefault="005B6DD3">
      <w:pPr>
        <w:pStyle w:val="ConsPlusNormal"/>
        <w:jc w:val="right"/>
      </w:pPr>
      <w:r>
        <w:t>автомобильных дорог и аэродромов</w:t>
      </w: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Title"/>
        <w:jc w:val="center"/>
      </w:pPr>
      <w:bookmarkStart w:id="10" w:name="P343"/>
      <w:bookmarkEnd w:id="10"/>
      <w:r>
        <w:t>МИНИМАЛЬНЫЕ ТРЕБОВАНИЯ</w:t>
      </w:r>
    </w:p>
    <w:p w:rsidR="005B6DD3" w:rsidRDefault="005B6DD3">
      <w:pPr>
        <w:pStyle w:val="ConsPlusTitle"/>
        <w:jc w:val="center"/>
      </w:pPr>
      <w:r>
        <w:t>К РЕЗУЛЬТАТАМ ОСВОЕНИЯ ОСНОВНЫХ ВИДОВ ДЕЯТЕЛЬНОСТИ</w:t>
      </w:r>
    </w:p>
    <w:p w:rsidR="005B6DD3" w:rsidRDefault="005B6DD3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5B6DD3" w:rsidRDefault="005B6DD3">
      <w:pPr>
        <w:pStyle w:val="ConsPlusTitle"/>
        <w:jc w:val="center"/>
      </w:pPr>
      <w:r>
        <w:t>ОБРАЗОВАНИЯ ПО СПЕЦИАЛЬНОСТИ 08.02.05 СТРОИТЕЛЬСТВО</w:t>
      </w:r>
    </w:p>
    <w:p w:rsidR="005B6DD3" w:rsidRDefault="005B6DD3">
      <w:pPr>
        <w:pStyle w:val="ConsPlusTitle"/>
        <w:jc w:val="center"/>
      </w:pPr>
      <w:r>
        <w:t>И ЭКСПЛУАТАЦИЯ АВТОМОБИЛЬНЫХ ДОРОГ И АЭРОДРОМОВ</w:t>
      </w:r>
    </w:p>
    <w:p w:rsidR="005B6DD3" w:rsidRDefault="005B6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5B6DD3">
        <w:tc>
          <w:tcPr>
            <w:tcW w:w="2438" w:type="dxa"/>
          </w:tcPr>
          <w:p w:rsidR="005B6DD3" w:rsidRDefault="005B6DD3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633" w:type="dxa"/>
          </w:tcPr>
          <w:p w:rsidR="005B6DD3" w:rsidRDefault="005B6DD3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5B6DD3">
        <w:tc>
          <w:tcPr>
            <w:tcW w:w="2438" w:type="dxa"/>
          </w:tcPr>
          <w:p w:rsidR="005B6DD3" w:rsidRDefault="005B6DD3">
            <w:pPr>
              <w:pStyle w:val="ConsPlusNormal"/>
            </w:pPr>
            <w:r>
              <w:t>Проектирование конструктивных элементов автомобильных дорог и аэродромов</w:t>
            </w:r>
          </w:p>
        </w:tc>
        <w:tc>
          <w:tcPr>
            <w:tcW w:w="6633" w:type="dxa"/>
          </w:tcPr>
          <w:p w:rsidR="005B6DD3" w:rsidRDefault="005B6DD3">
            <w:pPr>
              <w:pStyle w:val="ConsPlusNormal"/>
              <w:jc w:val="both"/>
            </w:pPr>
            <w:r>
              <w:t>знать: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изыскания автомобильных дорог и аэродромов, включая геодезические и геологические изыскания;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определение экономической эффективности проектных решений;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оценку влияния разрабатываемых проектных решений на окружающую среду.</w:t>
            </w:r>
          </w:p>
          <w:p w:rsidR="005B6DD3" w:rsidRDefault="005B6DD3">
            <w:pPr>
              <w:pStyle w:val="ConsPlusNormal"/>
              <w:jc w:val="both"/>
            </w:pPr>
            <w:r>
              <w:t>уметь: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 xml:space="preserve">выполнять работу по </w:t>
            </w:r>
            <w:proofErr w:type="spellStart"/>
            <w:r>
              <w:t>проложению</w:t>
            </w:r>
            <w:proofErr w:type="spellEnd"/>
            <w:r>
              <w:t xml:space="preserve"> трассы на местности и восстановлению трассы в соответствии с проектной документацией;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вести и оформлять документацию изыскательской партии;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проектировать план трассы, продольные и поперечные профили дороги;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производить технико-экономические сравнения;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пользоваться современными средствами вычислительной техники;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 xml:space="preserve">пользоваться персональными компьютерами и программами к </w:t>
            </w:r>
            <w:r>
              <w:lastRenderedPageBreak/>
              <w:t>ним по проектированию автомобильных дорог и аэродромов;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оформлять проектную документацию.</w:t>
            </w:r>
          </w:p>
          <w:p w:rsidR="005B6DD3" w:rsidRDefault="005B6DD3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 xml:space="preserve">геодезических и геологических </w:t>
            </w:r>
            <w:proofErr w:type="gramStart"/>
            <w:r>
              <w:t>изысканиях</w:t>
            </w:r>
            <w:proofErr w:type="gramEnd"/>
            <w:r>
              <w:t>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разбивочных работ.</w:t>
            </w:r>
          </w:p>
        </w:tc>
      </w:tr>
      <w:tr w:rsidR="005B6DD3">
        <w:tc>
          <w:tcPr>
            <w:tcW w:w="2438" w:type="dxa"/>
          </w:tcPr>
          <w:p w:rsidR="005B6DD3" w:rsidRDefault="005B6DD3">
            <w:pPr>
              <w:pStyle w:val="ConsPlusNormal"/>
            </w:pPr>
            <w:r>
              <w:lastRenderedPageBreak/>
              <w:t>Выполнение работ по производству дорожно-строительных материалов</w:t>
            </w:r>
          </w:p>
        </w:tc>
        <w:tc>
          <w:tcPr>
            <w:tcW w:w="6633" w:type="dxa"/>
          </w:tcPr>
          <w:p w:rsidR="005B6DD3" w:rsidRDefault="005B6DD3">
            <w:pPr>
              <w:pStyle w:val="ConsPlusNormal"/>
              <w:jc w:val="both"/>
            </w:pPr>
            <w:r>
              <w:t>знать: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способы добычи и переработки дорожно-строительных материалов;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технологическую последовательность приготовления асфальтобетонных, цементобетонных и других смесей;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передовые технологии добычи и переработки дорожно-строительных материалов;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основные задачи по сохранению окружающей среды;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условия безопасности и охраны труда.</w:t>
            </w:r>
          </w:p>
          <w:p w:rsidR="005B6DD3" w:rsidRDefault="005B6DD3">
            <w:pPr>
              <w:pStyle w:val="ConsPlusNormal"/>
              <w:jc w:val="both"/>
            </w:pPr>
            <w:r>
              <w:t>уметь: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ориентироваться в основных этапах подготовки месторождения к разработке;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обоснованно выбирать схемы работы горного оборудования;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устанавливать по схемам технологическую последовательность приготовления асфальтобетонных, цементобетонных и других смесей.</w:t>
            </w:r>
          </w:p>
          <w:p w:rsidR="005B6DD3" w:rsidRDefault="005B6DD3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proofErr w:type="gramStart"/>
            <w:r>
              <w:t>приготовлении</w:t>
            </w:r>
            <w:proofErr w:type="gramEnd"/>
            <w:r>
              <w:t xml:space="preserve"> асфальтобетонных и цементобетонных смесей.</w:t>
            </w:r>
          </w:p>
        </w:tc>
      </w:tr>
      <w:tr w:rsidR="005B6DD3">
        <w:tc>
          <w:tcPr>
            <w:tcW w:w="2438" w:type="dxa"/>
          </w:tcPr>
          <w:p w:rsidR="005B6DD3" w:rsidRDefault="005B6DD3">
            <w:pPr>
              <w:pStyle w:val="ConsPlusNormal"/>
            </w:pPr>
            <w:r>
              <w:t>Выполнение работ по строительству автомобильных дорог и аэродромов.</w:t>
            </w:r>
          </w:p>
        </w:tc>
        <w:tc>
          <w:tcPr>
            <w:tcW w:w="6633" w:type="dxa"/>
          </w:tcPr>
          <w:p w:rsidR="005B6DD3" w:rsidRDefault="005B6DD3">
            <w:pPr>
              <w:pStyle w:val="ConsPlusNormal"/>
              <w:jc w:val="both"/>
            </w:pPr>
            <w:r>
              <w:t>знать: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 xml:space="preserve">основные положения по организации производственного процесса строительства, ремонта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дорог, транспортных сооружений и аэродромов;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порядок материально-технического обеспечения объектов строительства, ремонта и содержания;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технологических операций;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порядок обеспечения экологической безопасности при строительстве, ремонте и содержании автомобильных дорог и аэродромов;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порядок организации работ по обеспечению безопасности движения.</w:t>
            </w:r>
          </w:p>
          <w:p w:rsidR="005B6DD3" w:rsidRDefault="005B6DD3">
            <w:pPr>
              <w:pStyle w:val="ConsPlusNormal"/>
              <w:jc w:val="both"/>
            </w:pPr>
            <w:r>
              <w:t>уметь: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строить, содержать и ремонтировать автомобильные дороги, транспортные сооружения и аэродромы;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самостоятельно формировать задачи и определять способы их решения в рамках профессиональной компетенции.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proofErr w:type="gramStart"/>
            <w:r>
              <w:t>проектировании</w:t>
            </w:r>
            <w:proofErr w:type="gramEnd"/>
            <w:r>
              <w:t>, организации и соблюдении технологии строительных работ.</w:t>
            </w:r>
          </w:p>
        </w:tc>
      </w:tr>
      <w:tr w:rsidR="005B6DD3">
        <w:tc>
          <w:tcPr>
            <w:tcW w:w="2438" w:type="dxa"/>
          </w:tcPr>
          <w:p w:rsidR="005B6DD3" w:rsidRDefault="005B6DD3">
            <w:pPr>
              <w:pStyle w:val="ConsPlusNormal"/>
            </w:pPr>
            <w:r>
              <w:t>Выполнение работ по эксплуатации автомобильных дорог и аэродромов.</w:t>
            </w:r>
          </w:p>
        </w:tc>
        <w:tc>
          <w:tcPr>
            <w:tcW w:w="6633" w:type="dxa"/>
          </w:tcPr>
          <w:p w:rsidR="005B6DD3" w:rsidRDefault="005B6DD3">
            <w:pPr>
              <w:pStyle w:val="ConsPlusNormal"/>
              <w:jc w:val="both"/>
            </w:pPr>
            <w:r>
              <w:t>знать: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технологию работ по содержанию автомобильных дорог и аэродромов;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технологию ремонта автомобильных дорог и аэродромов;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правила приемки и оценки качества работ по ремонту и содержанию автомобильных дорог и аэродромов;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технический учет и паспортизацию автомобильных дорог и аэродромов.</w:t>
            </w:r>
          </w:p>
          <w:p w:rsidR="005B6DD3" w:rsidRDefault="005B6DD3">
            <w:pPr>
              <w:pStyle w:val="ConsPlusNormal"/>
              <w:jc w:val="both"/>
            </w:pPr>
            <w:r>
              <w:t>уметь: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оценивать и анализировать состояние автомобильных дорог и аэродромов и их сооружений;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 xml:space="preserve">разрабатывать технологическую последовательность процессов по содержанию различных типов покрытий и элементов </w:t>
            </w:r>
            <w:r>
              <w:lastRenderedPageBreak/>
              <w:t>обустройства дорог и аэродромов;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 xml:space="preserve">определять виды работ, подлежащие приемке, и оценивать качество ремонта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 и аэродромов.</w:t>
            </w:r>
          </w:p>
          <w:p w:rsidR="005B6DD3" w:rsidRDefault="005B6DD3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proofErr w:type="gramStart"/>
            <w:r>
              <w:t>производстве</w:t>
            </w:r>
            <w:proofErr w:type="gramEnd"/>
            <w:r>
              <w:t xml:space="preserve"> ремонтных работ автомобильных дорог и аэродромов.</w:t>
            </w:r>
          </w:p>
        </w:tc>
      </w:tr>
      <w:tr w:rsidR="005B6DD3">
        <w:tc>
          <w:tcPr>
            <w:tcW w:w="2438" w:type="dxa"/>
          </w:tcPr>
          <w:p w:rsidR="005B6DD3" w:rsidRDefault="005B6DD3">
            <w:pPr>
              <w:pStyle w:val="ConsPlusNormal"/>
            </w:pPr>
            <w:r>
              <w:lastRenderedPageBreak/>
              <w:t xml:space="preserve">Организация работы коллектива исполнителей по внедрению производственных процессов строительства и </w:t>
            </w:r>
            <w:proofErr w:type="gramStart"/>
            <w:r>
              <w:t>эксплуатации</w:t>
            </w:r>
            <w:proofErr w:type="gramEnd"/>
            <w:r>
              <w:t xml:space="preserve"> автомобильных дорог и аэродромов.</w:t>
            </w:r>
          </w:p>
        </w:tc>
        <w:tc>
          <w:tcPr>
            <w:tcW w:w="6633" w:type="dxa"/>
          </w:tcPr>
          <w:p w:rsidR="005B6DD3" w:rsidRDefault="005B6DD3">
            <w:pPr>
              <w:pStyle w:val="ConsPlusNormal"/>
              <w:jc w:val="both"/>
            </w:pPr>
            <w:r>
              <w:t>знать: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требования нормативных технических документов к производству дорожных строительных работ;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принципы организации комплексных и специализированных производственных звеньев и бригад;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порядок разработки и согласования производственных заданий и планов производства (оперативных планов, планов потребности в ресурсах, графиков);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дорожных строительных работ;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требования нормативных технических документов, определяющих состав и порядок обустройства дорожной строительной площадки;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виды и технические характеристики технологической оснастки (защитных приспособлений, креплений стенок котлованов и траншей).</w:t>
            </w:r>
          </w:p>
          <w:p w:rsidR="005B6DD3" w:rsidRDefault="005B6DD3">
            <w:pPr>
              <w:pStyle w:val="ConsPlusNormal"/>
              <w:jc w:val="both"/>
            </w:pPr>
            <w:r>
              <w:t>уметь: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осуществлять оценку соответствия объемов производственных заданий и календарных планов производства однотипных работ нормативным требованиям к трудовым и материально-техническим ресурсам;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определять состав и объемы вспомогательных работ по подготовке и оборудованию участка производства однотипных строительных работ;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ресурсов.</w:t>
            </w:r>
          </w:p>
          <w:p w:rsidR="005B6DD3" w:rsidRDefault="005B6DD3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proofErr w:type="gramStart"/>
            <w:r>
              <w:t>согласовании</w:t>
            </w:r>
            <w:proofErr w:type="gramEnd"/>
            <w:r>
              <w:t xml:space="preserve"> объемов производственных заданий и планировании производственных работ;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r>
              <w:t>проверке готовности оборудования на строительном участке;</w:t>
            </w:r>
          </w:p>
          <w:p w:rsidR="005B6DD3" w:rsidRDefault="005B6DD3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потребности производства дорожных строительных работ в материально-технических ресурсах.</w:t>
            </w:r>
          </w:p>
        </w:tc>
      </w:tr>
    </w:tbl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jc w:val="both"/>
      </w:pPr>
    </w:p>
    <w:p w:rsidR="005B6DD3" w:rsidRDefault="005B6D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E5F" w:rsidRDefault="00545E5F"/>
    <w:sectPr w:rsidR="00545E5F" w:rsidSect="002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6DD3"/>
    <w:rsid w:val="0007085A"/>
    <w:rsid w:val="00094127"/>
    <w:rsid w:val="000C71A2"/>
    <w:rsid w:val="00175CD8"/>
    <w:rsid w:val="001C1644"/>
    <w:rsid w:val="00220D1E"/>
    <w:rsid w:val="00545E5F"/>
    <w:rsid w:val="005B6DD3"/>
    <w:rsid w:val="006D21C9"/>
    <w:rsid w:val="006D509B"/>
    <w:rsid w:val="008D50A0"/>
    <w:rsid w:val="008F5251"/>
    <w:rsid w:val="009200B9"/>
    <w:rsid w:val="00CA47A5"/>
    <w:rsid w:val="00CE3791"/>
    <w:rsid w:val="00EB7969"/>
    <w:rsid w:val="00F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D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6D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6D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704B62CB9DDDA4C46E408E155DF8D432FB916E0BBE8DAB1FC0EAD4FEED12361D43B840A61F482D32429325CED9A21A467FAEFB36A278wAo9H" TargetMode="External"/><Relationship Id="rId13" Type="http://schemas.openxmlformats.org/officeDocument/2006/relationships/hyperlink" Target="consultantplus://offline/ref=162C704B62CB9DDDA4C46E408E155DF8D730FC916D0BBE8DAB1FC0EAD4FEED12361D43B840A61F4C2332429325CED9A21A467FAEFB36A278wAo9H" TargetMode="External"/><Relationship Id="rId18" Type="http://schemas.openxmlformats.org/officeDocument/2006/relationships/hyperlink" Target="consultantplus://offline/ref=162C704B62CB9DDDA4C46E408E155DF8D734FB93650EBE8DAB1FC0EAD4FEED12361D43B840A61F4C2332429325CED9A21A467FAEFB36A278wAo9H" TargetMode="External"/><Relationship Id="rId26" Type="http://schemas.openxmlformats.org/officeDocument/2006/relationships/hyperlink" Target="consultantplus://offline/ref=162C704B62CB9DDDA4C46E408E155DF8D432FB93680EBE8DAB1FC0EAD4FEED12361D43B840A61F4C2332429325CED9A21A467FAEFB36A278wA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2C704B62CB9DDDA4C46E408E155DF8D433F6966F09BE8DAB1FC0EAD4FEED12361D43B840A61F4C2332429325CED9A21A467FAEFB36A278wAo9H" TargetMode="External"/><Relationship Id="rId34" Type="http://schemas.openxmlformats.org/officeDocument/2006/relationships/hyperlink" Target="consultantplus://offline/ref=162C704B62CB9DDDA4C46E408E155DF8D53BF69E6E08BE8DAB1FC0EAD4FEED12361D43B840A7184C2832429325CED9A21A467FAEFB36A278wAo9H" TargetMode="External"/><Relationship Id="rId7" Type="http://schemas.openxmlformats.org/officeDocument/2006/relationships/hyperlink" Target="consultantplus://offline/ref=162C704B62CB9DDDA4C46E408E155DF8D735F7956A0DBE8DAB1FC0EAD4FEED12361D43B840A61F4D2832429325CED9A21A467FAEFB36A278wAo9H" TargetMode="External"/><Relationship Id="rId12" Type="http://schemas.openxmlformats.org/officeDocument/2006/relationships/hyperlink" Target="consultantplus://offline/ref=162C704B62CB9DDDA4C46E408E155DF8D730F694690DBE8DAB1FC0EAD4FEED12361D43B840A61F4C2332429325CED9A21A467FAEFB36A278wAo9H" TargetMode="External"/><Relationship Id="rId17" Type="http://schemas.openxmlformats.org/officeDocument/2006/relationships/hyperlink" Target="consultantplus://offline/ref=162C704B62CB9DDDA4C46E408E155DF8D731FD936F0CBE8DAB1FC0EAD4FEED12361D43B840A61F4C2332429325CED9A21A467FAEFB36A278wAo9H" TargetMode="External"/><Relationship Id="rId25" Type="http://schemas.openxmlformats.org/officeDocument/2006/relationships/hyperlink" Target="consultantplus://offline/ref=162C704B62CB9DDDA4C46E408E155DF8D433F697690FBE8DAB1FC0EAD4FEED12361D43B840A61F4C2332429325CED9A21A467FAEFB36A278wAo9H" TargetMode="External"/><Relationship Id="rId33" Type="http://schemas.openxmlformats.org/officeDocument/2006/relationships/hyperlink" Target="consultantplus://offline/ref=162C704B62CB9DDDA4C46E408E155DF8D53BF69E6E08BE8DAB1FC0EAD4FEED12361D43B840A719452232429325CED9A21A467FAEFB36A278wAo9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2C704B62CB9DDDA4C46E408E155DF8D734FB976B02BE8DAB1FC0EAD4FEED12361D43B840A61F4C2332429325CED9A21A467FAEFB36A278wAo9H" TargetMode="External"/><Relationship Id="rId20" Type="http://schemas.openxmlformats.org/officeDocument/2006/relationships/hyperlink" Target="consultantplus://offline/ref=162C704B62CB9DDDA4C46E408E155DF8D734FB9E6C0ABE8DAB1FC0EAD4FEED12361D43B840A61F4C2332429325CED9A21A467FAEFB36A278wAo9H" TargetMode="External"/><Relationship Id="rId29" Type="http://schemas.openxmlformats.org/officeDocument/2006/relationships/hyperlink" Target="consultantplus://offline/ref=162C704B62CB9DDDA4C46E408E155DF8D432FB946A03BE8DAB1FC0EAD4FEED12361D43B840A61F4C2332429325CED9A21A467FAEFB36A278wA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2C704B62CB9DDDA4C46E408E155DF8D43BF8906D03BE8DAB1FC0EAD4FEED12361D43B840A61F482832429325CED9A21A467FAEFB36A278wAo9H" TargetMode="External"/><Relationship Id="rId11" Type="http://schemas.openxmlformats.org/officeDocument/2006/relationships/hyperlink" Target="consultantplus://offline/ref=162C704B62CB9DDDA4C46E408E155DF8D734FC9F650DBE8DAB1FC0EAD4FEED12361D43B840A61F4C2332429325CED9A21A467FAEFB36A278wAo9H" TargetMode="External"/><Relationship Id="rId24" Type="http://schemas.openxmlformats.org/officeDocument/2006/relationships/hyperlink" Target="consultantplus://offline/ref=162C704B62CB9DDDA4C46E408E155DF8D433F6976908BE8DAB1FC0EAD4FEED12361D43B840A61F4C2332429325CED9A21A467FAEFB36A278wAo9H" TargetMode="External"/><Relationship Id="rId32" Type="http://schemas.openxmlformats.org/officeDocument/2006/relationships/hyperlink" Target="consultantplus://offline/ref=162C704B62CB9DDDA4C46E408E155DF8D53BF69E6E08BE8DAB1FC0EAD4FEED12361D43B840A719452A32429325CED9A21A467FAEFB36A278wAo9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2C704B62CB9DDDA4C46E408E155DF8D734FB93650DBE8DAB1FC0EAD4FEED12361D43B840A61F4C2332429325CED9A21A467FAEFB36A278wAo9H" TargetMode="External"/><Relationship Id="rId23" Type="http://schemas.openxmlformats.org/officeDocument/2006/relationships/hyperlink" Target="consultantplus://offline/ref=162C704B62CB9DDDA4C46E408E155DF8D433F6966F0ABE8DAB1FC0EAD4FEED12361D43B840A61F4C2332429325CED9A21A467FAEFB36A278wAo9H" TargetMode="External"/><Relationship Id="rId28" Type="http://schemas.openxmlformats.org/officeDocument/2006/relationships/hyperlink" Target="consultantplus://offline/ref=162C704B62CB9DDDA4C46E408E155DF8D432FB926C0DBE8DAB1FC0EAD4FEED12361D43B840A61F4C2332429325CED9A21A467FAEFB36A278wAo9H" TargetMode="External"/><Relationship Id="rId36" Type="http://schemas.openxmlformats.org/officeDocument/2006/relationships/hyperlink" Target="consultantplus://offline/ref=162C704B62CB9DDDA4C46E408E155DF8D53BF69E6E08BE8DAB1FC0EAD4FEED12361D43B840A7174E2C32429325CED9A21A467FAEFB36A278wAo9H" TargetMode="External"/><Relationship Id="rId10" Type="http://schemas.openxmlformats.org/officeDocument/2006/relationships/hyperlink" Target="consultantplus://offline/ref=162C704B62CB9DDDA4C46E408E155DF8D534F8916D09BE8DAB1FC0EAD4FEED12361D43B840A6164A2932429325CED9A21A467FAEFB36A278wAo9H" TargetMode="External"/><Relationship Id="rId19" Type="http://schemas.openxmlformats.org/officeDocument/2006/relationships/hyperlink" Target="consultantplus://offline/ref=162C704B62CB9DDDA4C46E408E155DF8D730F6926C09BE8DAB1FC0EAD4FEED12361D43B840A61F4C2332429325CED9A21A467FAEFB36A278wAo9H" TargetMode="External"/><Relationship Id="rId31" Type="http://schemas.openxmlformats.org/officeDocument/2006/relationships/hyperlink" Target="consultantplus://offline/ref=162C704B62CB9DDDA4C46E408E155DF8D53BF69E6E08BE8DAB1FC0EAD4FEED12361D43B840A61F4D2832429325CED9A21A467FAEFB36A278wA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C704B62CB9DDDA4C46E408E155DF8D231FD936F0BBE8DAB1FC0EAD4FEED12361D43B840A61D482332429325CED9A21A467FAEFB36A278wAo9H" TargetMode="External"/><Relationship Id="rId14" Type="http://schemas.openxmlformats.org/officeDocument/2006/relationships/hyperlink" Target="consultantplus://offline/ref=162C704B62CB9DDDA4C46E408E155DF8D434F693640BBE8DAB1FC0EAD4FEED12361D43B840A61F4D2A32429325CED9A21A467FAEFB36A278wAo9H" TargetMode="External"/><Relationship Id="rId22" Type="http://schemas.openxmlformats.org/officeDocument/2006/relationships/hyperlink" Target="consultantplus://offline/ref=162C704B62CB9DDDA4C46E408E155DF8D433F697690EBE8DAB1FC0EAD4FEED12361D43B840A61F4C2332429325CED9A21A467FAEFB36A278wAo9H" TargetMode="External"/><Relationship Id="rId27" Type="http://schemas.openxmlformats.org/officeDocument/2006/relationships/hyperlink" Target="consultantplus://offline/ref=162C704B62CB9DDDA4C46E408E155DF8D432FB946B0ABE8DAB1FC0EAD4FEED12361D43B840A61F4C2332429325CED9A21A467FAEFB36A278wAo9H" TargetMode="External"/><Relationship Id="rId30" Type="http://schemas.openxmlformats.org/officeDocument/2006/relationships/hyperlink" Target="consultantplus://offline/ref=162C704B62CB9DDDA4C46E408E155DF8D432FD976E09BE8DAB1FC0EAD4FEED12361D43B840A61F4C2332429325CED9A21A467FAEFB36A278wAo9H" TargetMode="External"/><Relationship Id="rId35" Type="http://schemas.openxmlformats.org/officeDocument/2006/relationships/hyperlink" Target="consultantplus://offline/ref=162C704B62CB9DDDA4C46E408E155DF8D53BF69E6E08BE8DAB1FC0EAD4FEED12361D43B840A718442C32429325CED9A21A467FAEFB36A278wA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6202-BD39-4AAE-AD59-6A38175D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7102</Words>
  <Characters>40483</Characters>
  <Application>Microsoft Office Word</Application>
  <DocSecurity>0</DocSecurity>
  <Lines>337</Lines>
  <Paragraphs>94</Paragraphs>
  <ScaleCrop>false</ScaleCrop>
  <Company/>
  <LinksUpToDate>false</LinksUpToDate>
  <CharactersWithSpaces>47491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2023-01-24T07:40:00Z</dcterms:created>
  <dcterms:modified xsi:type="dcterms:W3CDTF">2023-03-13T07:32:00Z</dcterms:modified>
</cp:coreProperties>
</file>