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2E0" w:rsidRPr="00AC3CF1" w:rsidRDefault="006252E0">
      <w:pPr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 w:rsidRPr="00AC3CF1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Тема: </w:t>
      </w:r>
      <w:r w:rsidRPr="00AC3CF1">
        <w:rPr>
          <w:rStyle w:val="a3"/>
          <w:rFonts w:ascii="Times New Roman" w:hAnsi="Times New Roman" w:cs="Times New Roman"/>
          <w:color w:val="000000"/>
          <w:sz w:val="28"/>
          <w:szCs w:val="28"/>
        </w:rPr>
        <w:t>Спор о назначении человека</w:t>
      </w:r>
      <w:r w:rsidRPr="00AC3CF1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в п</w:t>
      </w:r>
      <w:r w:rsidRPr="00AC3CF1">
        <w:rPr>
          <w:rStyle w:val="a3"/>
          <w:rFonts w:ascii="Times New Roman" w:hAnsi="Times New Roman" w:cs="Times New Roman"/>
          <w:color w:val="000000"/>
          <w:sz w:val="28"/>
          <w:szCs w:val="28"/>
        </w:rPr>
        <w:t>ьеса Максима Горького «На дне</w:t>
      </w:r>
      <w:r w:rsidR="0044059C" w:rsidRPr="00AC3CF1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». </w:t>
      </w:r>
    </w:p>
    <w:p w:rsidR="00E267EE" w:rsidRDefault="00FF7EA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668AC">
        <w:rPr>
          <w:rStyle w:val="a3"/>
          <w:rFonts w:ascii="Times New Roman" w:hAnsi="Times New Roman" w:cs="Times New Roman"/>
          <w:color w:val="000000"/>
          <w:sz w:val="24"/>
          <w:szCs w:val="24"/>
        </w:rPr>
        <w:t>Цель:</w:t>
      </w:r>
      <w:r w:rsidRPr="007668AC">
        <w:rPr>
          <w:rFonts w:ascii="Times New Roman" w:hAnsi="Times New Roman" w:cs="Times New Roman"/>
          <w:color w:val="000000"/>
          <w:sz w:val="24"/>
          <w:szCs w:val="24"/>
        </w:rPr>
        <w:t xml:space="preserve"> выявить жизненную позицию героев пьесы, охарактеризовав их </w:t>
      </w:r>
      <w:proofErr w:type="gramStart"/>
      <w:r w:rsidR="00162778">
        <w:rPr>
          <w:rFonts w:ascii="Times New Roman" w:hAnsi="Times New Roman" w:cs="Times New Roman"/>
          <w:color w:val="000000"/>
          <w:sz w:val="24"/>
          <w:szCs w:val="24"/>
        </w:rPr>
        <w:t>образы,</w:t>
      </w:r>
      <w:r w:rsidRPr="007668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252E0" w:rsidRPr="007668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668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End"/>
      <w:r w:rsidRPr="007668AC">
        <w:rPr>
          <w:rFonts w:ascii="Times New Roman" w:hAnsi="Times New Roman" w:cs="Times New Roman"/>
          <w:color w:val="000000"/>
          <w:sz w:val="24"/>
          <w:szCs w:val="24"/>
        </w:rPr>
        <w:t>способствовать формированию собственной точки зрения, активной жизненной позиции, умению сопереживать.</w:t>
      </w:r>
      <w:r w:rsidR="006252E0" w:rsidRPr="007668AC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0" w:name="_GoBack"/>
      <w:bookmarkEnd w:id="0"/>
      <w:r w:rsidRPr="007668AC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 w:rsidR="006252E0" w:rsidRPr="007668A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668AC">
        <w:rPr>
          <w:rFonts w:ascii="Times New Roman" w:hAnsi="Times New Roman" w:cs="Times New Roman"/>
          <w:color w:val="000000"/>
          <w:sz w:val="24"/>
          <w:szCs w:val="24"/>
        </w:rPr>
        <w:t>В своей пьесе Максим Горький стремился не только к тому, чтобы изображением страшной действительности привлечь внимание к участи обездоленных людей. Он создал по-настоящему новаторскую философско-публицистическую драму. Содержание на первый взгляд разрозненных эпизодов — трагическое столкновение трёх правд, трёх представлений о жизни.</w:t>
      </w:r>
      <w:r w:rsidR="006252E0" w:rsidRPr="007668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668A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252E0" w:rsidRPr="007668AC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Pr="007668AC">
        <w:rPr>
          <w:rFonts w:ascii="Times New Roman" w:hAnsi="Times New Roman" w:cs="Times New Roman"/>
          <w:color w:val="000000"/>
          <w:sz w:val="24"/>
          <w:szCs w:val="24"/>
        </w:rPr>
        <w:t>Пьеса Максима Горького «На дне» актуальна и в нашем XXI в., её ставят в сотнях театров стран СНГ. Режиссёры и актёры ищут новые и новые краски для горьковских героев, меняют костюмы и декорации. Но дух захватывает, когда осознаёшь, что пьеса была написана более ста лет назад. Что же изменилось?</w:t>
      </w:r>
      <w:r w:rsidRPr="007668A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252E0" w:rsidRPr="007668AC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Pr="007668AC">
        <w:rPr>
          <w:rFonts w:ascii="Times New Roman" w:hAnsi="Times New Roman" w:cs="Times New Roman"/>
          <w:color w:val="000000"/>
          <w:sz w:val="24"/>
          <w:szCs w:val="24"/>
        </w:rPr>
        <w:t xml:space="preserve">Всё так же есть свалки и места, где доживают обречённые, сломанные жизнью люди, мечтающие об избавителе, который возьмёт за руку и выведет из кошмара, так же спиваются отброшенные прогрессом и изменениями в обществе люди и так же ходят, предлагая иллюзорное утешение, странные люди, уверяющие, что им открыта правда. И все мы рано или поздно ищем ответ: что есть истина, что нужно человеку — жестокая реальность, утешение </w:t>
      </w:r>
      <w:r w:rsidR="006252E0" w:rsidRPr="007668AC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Pr="007668AC">
        <w:rPr>
          <w:rFonts w:ascii="Times New Roman" w:hAnsi="Times New Roman" w:cs="Times New Roman"/>
          <w:color w:val="000000"/>
          <w:sz w:val="24"/>
          <w:szCs w:val="24"/>
        </w:rPr>
        <w:t>любой ценой или что-то третье? Об этом и пойдёт разговор сегодня на уроке.</w:t>
      </w:r>
      <w:r w:rsidRPr="007668A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252E0" w:rsidRPr="007668AC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Pr="007668AC">
        <w:rPr>
          <w:rFonts w:ascii="Times New Roman" w:hAnsi="Times New Roman" w:cs="Times New Roman"/>
          <w:color w:val="000000"/>
          <w:sz w:val="24"/>
          <w:szCs w:val="24"/>
        </w:rPr>
        <w:t>Максим Горький определил жанр своего произведения как социально-философскую драму. Давайте посмотрим, где происходит действие пьесы, познакомимся с героями и присмотримся к отношениям в их мире.</w:t>
      </w:r>
      <w:r w:rsidRPr="007668A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668AC">
        <w:rPr>
          <w:rStyle w:val="a3"/>
          <w:rFonts w:ascii="Times New Roman" w:hAnsi="Times New Roman" w:cs="Times New Roman"/>
          <w:color w:val="000000"/>
          <w:sz w:val="24"/>
          <w:szCs w:val="24"/>
        </w:rPr>
        <w:t>Бубнов, картузник, 45 лет</w:t>
      </w:r>
      <w:r w:rsidRPr="007668AC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7668AC">
        <w:rPr>
          <w:rStyle w:val="a3"/>
          <w:rFonts w:ascii="Times New Roman" w:hAnsi="Times New Roman" w:cs="Times New Roman"/>
          <w:color w:val="000000"/>
          <w:sz w:val="24"/>
          <w:szCs w:val="24"/>
        </w:rPr>
        <w:t>Справка:</w:t>
      </w:r>
      <w:r w:rsidRPr="007668AC">
        <w:rPr>
          <w:rFonts w:ascii="Times New Roman" w:hAnsi="Times New Roman" w:cs="Times New Roman"/>
          <w:color w:val="000000"/>
          <w:sz w:val="24"/>
          <w:szCs w:val="24"/>
        </w:rPr>
        <w:t> прозвище Бубен давали:</w:t>
      </w:r>
      <w:r w:rsidRPr="007668AC">
        <w:rPr>
          <w:rFonts w:ascii="Times New Roman" w:hAnsi="Times New Roman" w:cs="Times New Roman"/>
          <w:color w:val="000000"/>
          <w:sz w:val="24"/>
          <w:szCs w:val="24"/>
        </w:rPr>
        <w:br/>
        <w:t>1) мастеру, делающему ударный музыкальный инструмент;</w:t>
      </w:r>
      <w:r w:rsidRPr="007668AC">
        <w:rPr>
          <w:rFonts w:ascii="Times New Roman" w:hAnsi="Times New Roman" w:cs="Times New Roman"/>
          <w:color w:val="000000"/>
          <w:sz w:val="24"/>
          <w:szCs w:val="24"/>
        </w:rPr>
        <w:br/>
        <w:t>2) тому, кто беспрерывно болтает, неразборчиво бубнит, говоруну, вруну, мошеннику;</w:t>
      </w:r>
      <w:r w:rsidRPr="007668AC">
        <w:rPr>
          <w:rFonts w:ascii="Times New Roman" w:hAnsi="Times New Roman" w:cs="Times New Roman"/>
          <w:color w:val="000000"/>
          <w:sz w:val="24"/>
          <w:szCs w:val="24"/>
        </w:rPr>
        <w:br/>
        <w:t>3) промотавшемуся или проигравшемуся в карты (перенос на основе названия карточной масти) или разорившемуся бедолаге;</w:t>
      </w:r>
      <w:r w:rsidRPr="007668AC">
        <w:rPr>
          <w:rFonts w:ascii="Times New Roman" w:hAnsi="Times New Roman" w:cs="Times New Roman"/>
          <w:color w:val="000000"/>
          <w:sz w:val="24"/>
          <w:szCs w:val="24"/>
        </w:rPr>
        <w:br/>
        <w:t>4) глупцу (бубны в голове — без царя в голове), лентяю, прихлебателю.</w:t>
      </w:r>
      <w:r w:rsidRPr="007668AC">
        <w:rPr>
          <w:rFonts w:ascii="Times New Roman" w:hAnsi="Times New Roman" w:cs="Times New Roman"/>
          <w:color w:val="000000"/>
          <w:sz w:val="24"/>
          <w:szCs w:val="24"/>
        </w:rPr>
        <w:br/>
        <w:t>Ср. также выражение забубенная головушка, то есть пропащий человек.</w:t>
      </w:r>
      <w:r w:rsidRPr="007668AC">
        <w:rPr>
          <w:rFonts w:ascii="Times New Roman" w:hAnsi="Times New Roman" w:cs="Times New Roman"/>
          <w:color w:val="000000"/>
          <w:sz w:val="24"/>
          <w:szCs w:val="24"/>
        </w:rPr>
        <w:br/>
        <w:t xml:space="preserve">• </w:t>
      </w:r>
      <w:proofErr w:type="spellStart"/>
      <w:r w:rsidRPr="007668AC">
        <w:rPr>
          <w:rFonts w:ascii="Times New Roman" w:hAnsi="Times New Roman" w:cs="Times New Roman"/>
          <w:color w:val="000000"/>
          <w:sz w:val="24"/>
          <w:szCs w:val="24"/>
        </w:rPr>
        <w:t>Бубнова</w:t>
      </w:r>
      <w:proofErr w:type="spellEnd"/>
      <w:r w:rsidRPr="007668AC">
        <w:rPr>
          <w:rFonts w:ascii="Times New Roman" w:hAnsi="Times New Roman" w:cs="Times New Roman"/>
          <w:color w:val="000000"/>
          <w:sz w:val="24"/>
          <w:szCs w:val="24"/>
        </w:rPr>
        <w:t xml:space="preserve"> и Анну зритель видит только в пределах </w:t>
      </w:r>
      <w:proofErr w:type="spellStart"/>
      <w:r w:rsidRPr="007668AC">
        <w:rPr>
          <w:rFonts w:ascii="Times New Roman" w:hAnsi="Times New Roman" w:cs="Times New Roman"/>
          <w:color w:val="000000"/>
          <w:sz w:val="24"/>
          <w:szCs w:val="24"/>
        </w:rPr>
        <w:t>костылёвской</w:t>
      </w:r>
      <w:proofErr w:type="spellEnd"/>
      <w:r w:rsidRPr="007668AC">
        <w:rPr>
          <w:rFonts w:ascii="Times New Roman" w:hAnsi="Times New Roman" w:cs="Times New Roman"/>
          <w:color w:val="000000"/>
          <w:sz w:val="24"/>
          <w:szCs w:val="24"/>
        </w:rPr>
        <w:t xml:space="preserve"> ночлежки. Даже в 3-м акте, когда все остальные ночлежники оказываются «на воле» (на «пустыре»), он остаётся в подвале, выглядывая оттуда в окно. </w:t>
      </w:r>
      <w:r w:rsidR="006252E0" w:rsidRPr="007668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668AC">
        <w:rPr>
          <w:rFonts w:ascii="Times New Roman" w:hAnsi="Times New Roman" w:cs="Times New Roman"/>
          <w:color w:val="000000"/>
          <w:sz w:val="24"/>
          <w:szCs w:val="24"/>
        </w:rPr>
        <w:br/>
        <w:t>• «В любимом вся душа»,</w:t>
      </w:r>
      <w:r w:rsidR="00E267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668AC">
        <w:rPr>
          <w:rFonts w:ascii="Times New Roman" w:hAnsi="Times New Roman" w:cs="Times New Roman"/>
          <w:color w:val="000000"/>
          <w:sz w:val="24"/>
          <w:szCs w:val="24"/>
        </w:rPr>
        <w:t xml:space="preserve">— с этим утверждением Луки не согласиться нельзя. У картузника </w:t>
      </w:r>
      <w:proofErr w:type="spellStart"/>
      <w:r w:rsidRPr="007668AC">
        <w:rPr>
          <w:rFonts w:ascii="Times New Roman" w:hAnsi="Times New Roman" w:cs="Times New Roman"/>
          <w:color w:val="000000"/>
          <w:sz w:val="24"/>
          <w:szCs w:val="24"/>
        </w:rPr>
        <w:t>Бубнова</w:t>
      </w:r>
      <w:proofErr w:type="spellEnd"/>
      <w:r w:rsidRPr="007668AC">
        <w:rPr>
          <w:rFonts w:ascii="Times New Roman" w:hAnsi="Times New Roman" w:cs="Times New Roman"/>
          <w:color w:val="000000"/>
          <w:sz w:val="24"/>
          <w:szCs w:val="24"/>
        </w:rPr>
        <w:t xml:space="preserve"> «любимое» — острожная песня, которую он самозабвенно распевает с Кривым Зобом,</w:t>
      </w:r>
      <w:r w:rsidR="00E267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668AC">
        <w:rPr>
          <w:rFonts w:ascii="Times New Roman" w:hAnsi="Times New Roman" w:cs="Times New Roman"/>
          <w:color w:val="000000"/>
          <w:sz w:val="24"/>
          <w:szCs w:val="24"/>
        </w:rPr>
        <w:t xml:space="preserve">— та, которую «испортил» Актёр. </w:t>
      </w:r>
    </w:p>
    <w:p w:rsidR="006252E0" w:rsidRPr="007668AC" w:rsidRDefault="00FF7EA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668AC"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proofErr w:type="gramStart"/>
      <w:r w:rsidRPr="007668AC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7668AC">
        <w:rPr>
          <w:rFonts w:ascii="Times New Roman" w:hAnsi="Times New Roman" w:cs="Times New Roman"/>
          <w:color w:val="000000"/>
          <w:sz w:val="24"/>
          <w:szCs w:val="24"/>
        </w:rPr>
        <w:t xml:space="preserve"> ответ на замечание Луки: «Погляжу я на вас, братцы,</w:t>
      </w:r>
      <w:r w:rsidR="00E267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668AC">
        <w:rPr>
          <w:rFonts w:ascii="Times New Roman" w:hAnsi="Times New Roman" w:cs="Times New Roman"/>
          <w:color w:val="000000"/>
          <w:sz w:val="24"/>
          <w:szCs w:val="24"/>
        </w:rPr>
        <w:t xml:space="preserve">— житьё ваше — о-ой!..» — Бубнов отвечает: «Такое житьё, что как по утру встал, так и за вытьё». Картузник при этом переиначивает пословицу: «Без правды житьё — вставши, да и за вытьё». </w:t>
      </w:r>
      <w:r w:rsidR="006252E0" w:rsidRPr="007668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668AC" w:rsidRPr="007668AC" w:rsidRDefault="00FF7EA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668AC">
        <w:rPr>
          <w:rStyle w:val="a3"/>
          <w:rFonts w:ascii="Times New Roman" w:hAnsi="Times New Roman" w:cs="Times New Roman"/>
          <w:color w:val="000000"/>
          <w:sz w:val="24"/>
          <w:szCs w:val="24"/>
        </w:rPr>
        <w:t>Сатин, лет под 40</w:t>
      </w:r>
      <w:r w:rsidRPr="007668AC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7668AC">
        <w:rPr>
          <w:rStyle w:val="a3"/>
          <w:rFonts w:ascii="Times New Roman" w:hAnsi="Times New Roman" w:cs="Times New Roman"/>
          <w:color w:val="000000"/>
          <w:sz w:val="24"/>
          <w:szCs w:val="24"/>
        </w:rPr>
        <w:t>Справка:</w:t>
      </w:r>
      <w:r w:rsidRPr="007668AC">
        <w:rPr>
          <w:rFonts w:ascii="Times New Roman" w:hAnsi="Times New Roman" w:cs="Times New Roman"/>
          <w:color w:val="000000"/>
          <w:sz w:val="24"/>
          <w:szCs w:val="24"/>
        </w:rPr>
        <w:t xml:space="preserve"> Сатин — от </w:t>
      </w:r>
      <w:proofErr w:type="spellStart"/>
      <w:r w:rsidRPr="007668AC">
        <w:rPr>
          <w:rFonts w:ascii="Times New Roman" w:hAnsi="Times New Roman" w:cs="Times New Roman"/>
          <w:color w:val="000000"/>
          <w:sz w:val="24"/>
          <w:szCs w:val="24"/>
        </w:rPr>
        <w:t>Сата</w:t>
      </w:r>
      <w:proofErr w:type="spellEnd"/>
      <w:r w:rsidRPr="007668A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668AC">
        <w:rPr>
          <w:rFonts w:ascii="Times New Roman" w:hAnsi="Times New Roman" w:cs="Times New Roman"/>
          <w:color w:val="000000"/>
          <w:sz w:val="24"/>
          <w:szCs w:val="24"/>
        </w:rPr>
        <w:t>Сатя</w:t>
      </w:r>
      <w:proofErr w:type="spellEnd"/>
      <w:r w:rsidRPr="007668AC">
        <w:rPr>
          <w:rFonts w:ascii="Times New Roman" w:hAnsi="Times New Roman" w:cs="Times New Roman"/>
          <w:color w:val="000000"/>
          <w:sz w:val="24"/>
          <w:szCs w:val="24"/>
        </w:rPr>
        <w:t xml:space="preserve"> — сокращённые варианты имени Сатир</w:t>
      </w:r>
      <w:r w:rsidRPr="007668AC">
        <w:rPr>
          <w:rFonts w:ascii="Times New Roman" w:hAnsi="Times New Roman" w:cs="Times New Roman"/>
          <w:color w:val="000000"/>
          <w:sz w:val="24"/>
          <w:szCs w:val="24"/>
        </w:rPr>
        <w:br/>
        <w:t>(в греческой мифологии сатиры — боги плодородия из свиты Диониса, бога виноделия; они задиристы, похотливы, влюбчивы, наглы, любят вино).</w:t>
      </w:r>
      <w:r w:rsidRPr="007668AC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Фамилию Сатин связывают также с «князем тьмы» — Сатаной. </w:t>
      </w:r>
      <w:r w:rsidR="006252E0" w:rsidRPr="007668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668AC">
        <w:rPr>
          <w:rFonts w:ascii="Times New Roman" w:hAnsi="Times New Roman" w:cs="Times New Roman"/>
          <w:color w:val="000000"/>
          <w:sz w:val="24"/>
          <w:szCs w:val="24"/>
        </w:rPr>
        <w:br/>
        <w:t xml:space="preserve">• Литературовед А. Новикова называет Сатина «новым Данко, превратившимся из романтика в реалиста», который «не может вести за собой людей, освещая дорогу лучами </w:t>
      </w:r>
      <w:r w:rsidRPr="007668A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собственного сердца», ибо «у него нет сил». </w:t>
      </w:r>
      <w:r w:rsidR="006252E0" w:rsidRPr="007668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668AC">
        <w:rPr>
          <w:rFonts w:ascii="Times New Roman" w:hAnsi="Times New Roman" w:cs="Times New Roman"/>
          <w:color w:val="000000"/>
          <w:sz w:val="24"/>
          <w:szCs w:val="24"/>
        </w:rPr>
        <w:br/>
        <w:t xml:space="preserve">• Существует мнение, что Сатин — идеолог наподобие Раскольникова, для которого Наполеон и Магомет — образцы людей, право имеющих — в том числе и на пролитие крови. </w:t>
      </w:r>
      <w:r w:rsidR="006252E0" w:rsidRPr="007668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668A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A4BAB" w:rsidRPr="007668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668A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668AC">
        <w:rPr>
          <w:rStyle w:val="a3"/>
          <w:rFonts w:ascii="Times New Roman" w:hAnsi="Times New Roman" w:cs="Times New Roman"/>
          <w:color w:val="000000"/>
          <w:sz w:val="24"/>
          <w:szCs w:val="24"/>
        </w:rPr>
        <w:t>Лука, странник, 60 лет</w:t>
      </w:r>
      <w:r w:rsidRPr="007668AC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7668AC">
        <w:rPr>
          <w:rStyle w:val="a3"/>
          <w:rFonts w:ascii="Times New Roman" w:hAnsi="Times New Roman" w:cs="Times New Roman"/>
          <w:color w:val="000000"/>
          <w:sz w:val="24"/>
          <w:szCs w:val="24"/>
        </w:rPr>
        <w:t>Справка:</w:t>
      </w:r>
      <w:r w:rsidRPr="007668AC">
        <w:rPr>
          <w:rFonts w:ascii="Times New Roman" w:hAnsi="Times New Roman" w:cs="Times New Roman"/>
          <w:color w:val="000000"/>
          <w:sz w:val="24"/>
          <w:szCs w:val="24"/>
        </w:rPr>
        <w:t> Лука — Лукиан (лат. «светлый, светящийся»).</w:t>
      </w:r>
      <w:r w:rsidRPr="007668AC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Лукой звали и одного из 70 учеников Христа, посланных Им «во всякий город и место, куда Сам хотел идти», автора одного из канонических Евангелий и «Деяний Апостолов», искусного врача. В Евангелие от Луки подчёркнута любовь Христа к беднякам, блудницам, вообще грешникам. Лукавый — хитрый, умышляющий, коварный, скрытный и злой, обманчивый, притворный. Тип странника прижился в русской литературе давно. Вспомните, например, </w:t>
      </w:r>
      <w:proofErr w:type="spellStart"/>
      <w:r w:rsidRPr="007668AC">
        <w:rPr>
          <w:rFonts w:ascii="Times New Roman" w:hAnsi="Times New Roman" w:cs="Times New Roman"/>
          <w:color w:val="000000"/>
          <w:sz w:val="24"/>
          <w:szCs w:val="24"/>
        </w:rPr>
        <w:t>Феклушу</w:t>
      </w:r>
      <w:proofErr w:type="spellEnd"/>
      <w:r w:rsidRPr="007668AC">
        <w:rPr>
          <w:rFonts w:ascii="Times New Roman" w:hAnsi="Times New Roman" w:cs="Times New Roman"/>
          <w:color w:val="000000"/>
          <w:sz w:val="24"/>
          <w:szCs w:val="24"/>
        </w:rPr>
        <w:t xml:space="preserve"> из драмы А. Н. Островского «Гроза».</w:t>
      </w:r>
      <w:r w:rsidRPr="007668AC">
        <w:rPr>
          <w:rFonts w:ascii="Times New Roman" w:hAnsi="Times New Roman" w:cs="Times New Roman"/>
          <w:color w:val="000000"/>
          <w:sz w:val="24"/>
          <w:szCs w:val="24"/>
        </w:rPr>
        <w:br/>
        <w:t xml:space="preserve">•  Внешность Луки описана довольно подробно: автор сообщает о его вещах — палке, котомке, котелке и чайнике, однако о росте, телосложении и прочих «приметах» он умалчивает. </w:t>
      </w:r>
      <w:r w:rsidR="000A4BAB" w:rsidRPr="007668AC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7668AC">
        <w:rPr>
          <w:rFonts w:ascii="Times New Roman" w:hAnsi="Times New Roman" w:cs="Times New Roman"/>
          <w:color w:val="000000"/>
          <w:sz w:val="24"/>
          <w:szCs w:val="24"/>
        </w:rPr>
        <w:br/>
        <w:t xml:space="preserve">• Лука старше прочих персонажей пьесы. </w:t>
      </w:r>
      <w:proofErr w:type="spellStart"/>
      <w:r w:rsidRPr="007668AC">
        <w:rPr>
          <w:rFonts w:ascii="Times New Roman" w:hAnsi="Times New Roman" w:cs="Times New Roman"/>
          <w:color w:val="000000"/>
          <w:sz w:val="24"/>
          <w:szCs w:val="24"/>
        </w:rPr>
        <w:t>Костылёв</w:t>
      </w:r>
      <w:proofErr w:type="spellEnd"/>
      <w:r w:rsidRPr="007668AC">
        <w:rPr>
          <w:rFonts w:ascii="Times New Roman" w:hAnsi="Times New Roman" w:cs="Times New Roman"/>
          <w:color w:val="000000"/>
          <w:sz w:val="24"/>
          <w:szCs w:val="24"/>
        </w:rPr>
        <w:t xml:space="preserve"> ближе всех Луке по возрасту. </w:t>
      </w:r>
      <w:r w:rsidR="000A4BAB" w:rsidRPr="007668AC">
        <w:rPr>
          <w:rFonts w:ascii="Times New Roman" w:hAnsi="Times New Roman" w:cs="Times New Roman"/>
          <w:color w:val="000000"/>
          <w:sz w:val="24"/>
          <w:szCs w:val="24"/>
        </w:rPr>
        <w:t xml:space="preserve">  О</w:t>
      </w:r>
      <w:r w:rsidRPr="007668AC">
        <w:rPr>
          <w:rFonts w:ascii="Times New Roman" w:hAnsi="Times New Roman" w:cs="Times New Roman"/>
          <w:color w:val="000000"/>
          <w:sz w:val="24"/>
          <w:szCs w:val="24"/>
        </w:rPr>
        <w:t xml:space="preserve">боих «старцев» ночлежники называют </w:t>
      </w:r>
      <w:proofErr w:type="spellStart"/>
      <w:r w:rsidRPr="007668AC">
        <w:rPr>
          <w:rFonts w:ascii="Times New Roman" w:hAnsi="Times New Roman" w:cs="Times New Roman"/>
          <w:color w:val="000000"/>
          <w:sz w:val="24"/>
          <w:szCs w:val="24"/>
        </w:rPr>
        <w:t>шельмами</w:t>
      </w:r>
      <w:proofErr w:type="spellEnd"/>
      <w:r w:rsidRPr="007668AC">
        <w:rPr>
          <w:rFonts w:ascii="Times New Roman" w:hAnsi="Times New Roman" w:cs="Times New Roman"/>
          <w:color w:val="000000"/>
          <w:sz w:val="24"/>
          <w:szCs w:val="24"/>
        </w:rPr>
        <w:t>, а Василиса величает своего мужа каторжником</w:t>
      </w:r>
      <w:r w:rsidR="000A4BAB" w:rsidRPr="007668A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7668AC">
        <w:rPr>
          <w:rFonts w:ascii="Times New Roman" w:hAnsi="Times New Roman" w:cs="Times New Roman"/>
          <w:color w:val="000000"/>
          <w:sz w:val="24"/>
          <w:szCs w:val="24"/>
        </w:rPr>
        <w:t xml:space="preserve"> в последнем разговоре </w:t>
      </w:r>
      <w:proofErr w:type="spellStart"/>
      <w:r w:rsidRPr="007668AC">
        <w:rPr>
          <w:rFonts w:ascii="Times New Roman" w:hAnsi="Times New Roman" w:cs="Times New Roman"/>
          <w:color w:val="000000"/>
          <w:sz w:val="24"/>
          <w:szCs w:val="24"/>
        </w:rPr>
        <w:t>Костылёв</w:t>
      </w:r>
      <w:proofErr w:type="spellEnd"/>
      <w:r w:rsidRPr="007668AC">
        <w:rPr>
          <w:rFonts w:ascii="Times New Roman" w:hAnsi="Times New Roman" w:cs="Times New Roman"/>
          <w:color w:val="000000"/>
          <w:sz w:val="24"/>
          <w:szCs w:val="24"/>
        </w:rPr>
        <w:t xml:space="preserve"> поучает Луку: «Не всякая правда нужна»</w:t>
      </w:r>
      <w:r w:rsidR="000A4BAB" w:rsidRPr="007668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E55B9" w:rsidRPr="007668AC" w:rsidRDefault="007668AC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668AC">
        <w:rPr>
          <w:rFonts w:ascii="Times New Roman" w:hAnsi="Times New Roman" w:cs="Times New Roman"/>
          <w:b/>
          <w:color w:val="000000"/>
          <w:sz w:val="24"/>
          <w:szCs w:val="24"/>
        </w:rPr>
        <w:t>Три типа правды в пьесе</w:t>
      </w:r>
      <w:r w:rsidRPr="007668AC">
        <w:rPr>
          <w:rStyle w:val="a3"/>
          <w:rFonts w:ascii="Times New Roman" w:hAnsi="Times New Roman" w:cs="Times New Roman"/>
          <w:sz w:val="24"/>
          <w:szCs w:val="24"/>
        </w:rPr>
        <w:t>:</w:t>
      </w:r>
      <w:r w:rsidR="000A4BAB" w:rsidRPr="007668AC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F7EA3" w:rsidRPr="007668AC">
        <w:rPr>
          <w:rFonts w:ascii="Times New Roman" w:hAnsi="Times New Roman" w:cs="Times New Roman"/>
          <w:color w:val="000000"/>
          <w:sz w:val="24"/>
          <w:szCs w:val="24"/>
        </w:rPr>
        <w:br/>
        <w:t>— </w:t>
      </w:r>
      <w:r w:rsidR="00FF7EA3" w:rsidRPr="007668AC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Правда </w:t>
      </w:r>
      <w:proofErr w:type="spellStart"/>
      <w:r w:rsidR="00FF7EA3" w:rsidRPr="007668AC">
        <w:rPr>
          <w:rStyle w:val="a3"/>
          <w:rFonts w:ascii="Times New Roman" w:hAnsi="Times New Roman" w:cs="Times New Roman"/>
          <w:color w:val="000000"/>
          <w:sz w:val="24"/>
          <w:szCs w:val="24"/>
        </w:rPr>
        <w:t>Бубнов</w:t>
      </w:r>
      <w:r w:rsidR="00E267EE">
        <w:rPr>
          <w:rStyle w:val="a3"/>
          <w:rFonts w:ascii="Times New Roman" w:hAnsi="Times New Roman" w:cs="Times New Roman"/>
          <w:color w:val="000000"/>
          <w:sz w:val="24"/>
          <w:szCs w:val="24"/>
        </w:rPr>
        <w:t>а</w:t>
      </w:r>
      <w:proofErr w:type="spellEnd"/>
      <w:r w:rsidR="00E267EE">
        <w:rPr>
          <w:rStyle w:val="a3"/>
          <w:rFonts w:ascii="Times New Roman" w:hAnsi="Times New Roman" w:cs="Times New Roman"/>
          <w:color w:val="000000"/>
          <w:sz w:val="24"/>
          <w:szCs w:val="24"/>
        </w:rPr>
        <w:t>.</w:t>
      </w:r>
      <w:r w:rsidR="00E267EE">
        <w:rPr>
          <w:rFonts w:ascii="Times New Roman" w:hAnsi="Times New Roman" w:cs="Times New Roman"/>
          <w:color w:val="000000"/>
          <w:sz w:val="24"/>
          <w:szCs w:val="24"/>
        </w:rPr>
        <w:t xml:space="preserve"> Е</w:t>
      </w:r>
      <w:r w:rsidR="00FF7EA3" w:rsidRPr="007668AC">
        <w:rPr>
          <w:rFonts w:ascii="Times New Roman" w:hAnsi="Times New Roman" w:cs="Times New Roman"/>
          <w:color w:val="000000"/>
          <w:sz w:val="24"/>
          <w:szCs w:val="24"/>
        </w:rPr>
        <w:t>ё можно назвать правдой факта. Бубнов убеждён, что человек рождается для смерти и незачем жалеть его: «Все так: родятся, поживут, умирают. И я помру</w:t>
      </w:r>
      <w:proofErr w:type="gramStart"/>
      <w:r w:rsidR="00FF7EA3" w:rsidRPr="007668AC">
        <w:rPr>
          <w:rFonts w:ascii="Times New Roman" w:hAnsi="Times New Roman" w:cs="Times New Roman"/>
          <w:color w:val="000000"/>
          <w:sz w:val="24"/>
          <w:szCs w:val="24"/>
        </w:rPr>
        <w:t>…</w:t>
      </w:r>
      <w:proofErr w:type="gramEnd"/>
      <w:r w:rsidR="00FF7EA3" w:rsidRPr="007668AC">
        <w:rPr>
          <w:rFonts w:ascii="Times New Roman" w:hAnsi="Times New Roman" w:cs="Times New Roman"/>
          <w:color w:val="000000"/>
          <w:sz w:val="24"/>
          <w:szCs w:val="24"/>
        </w:rPr>
        <w:t xml:space="preserve"> и ты… Чего жалеть… Ты везде лишняя… да и все люди на земле — лишние». Как видим, Бубнов полностью отрицает и себя, и других, его отчаяние порождено безверием. Для него правда — жестокий, убийственный гнёт бесчеловечных обстоятельств.</w:t>
      </w:r>
      <w:r w:rsidR="00FF7EA3" w:rsidRPr="007668A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F7EA3" w:rsidRPr="007668A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F7EA3" w:rsidRPr="007668AC">
        <w:rPr>
          <w:rStyle w:val="a3"/>
          <w:rFonts w:ascii="Times New Roman" w:hAnsi="Times New Roman" w:cs="Times New Roman"/>
          <w:color w:val="000000"/>
          <w:sz w:val="24"/>
          <w:szCs w:val="24"/>
        </w:rPr>
        <w:t>Правда Луки</w:t>
      </w:r>
      <w:r w:rsidR="00E267EE">
        <w:rPr>
          <w:rFonts w:ascii="Times New Roman" w:hAnsi="Times New Roman" w:cs="Times New Roman"/>
          <w:color w:val="000000"/>
          <w:sz w:val="24"/>
          <w:szCs w:val="24"/>
        </w:rPr>
        <w:t>. П</w:t>
      </w:r>
      <w:r w:rsidR="00FF7EA3" w:rsidRPr="007668AC">
        <w:rPr>
          <w:rFonts w:ascii="Times New Roman" w:hAnsi="Times New Roman" w:cs="Times New Roman"/>
          <w:color w:val="000000"/>
          <w:sz w:val="24"/>
          <w:szCs w:val="24"/>
        </w:rPr>
        <w:t>равда сострадания и веры в Бога. Приглядевшись к босякам, он для каждого находит слова утешения. Он чуток, добр к тем, кто нуждается в помощи, он вселяет в каждого надежду: рассказывает Актёру о лечебнице для алкоголиков, советует Пеплу уйти в Сибирь, Анне говорит о счастье в загробном мире. То, что говорит Лука, нельзя назвать просто ложью. Скорее он внушает веру в то, что из любой безвыходной ситуации выход есть. «Всё ищут люди, всё хотят — как лучше, дай им, Господи, терпенья!» — искренне говорит Лука и добавляет: «Кто ищет — найдёт… Помогать только надо им…»</w:t>
      </w:r>
      <w:r w:rsidR="00E267E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F7EA3" w:rsidRPr="007668AC">
        <w:rPr>
          <w:rFonts w:ascii="Times New Roman" w:hAnsi="Times New Roman" w:cs="Times New Roman"/>
          <w:color w:val="000000"/>
          <w:sz w:val="24"/>
          <w:szCs w:val="24"/>
        </w:rPr>
        <w:br/>
        <w:t>Лука несёт людям спасительную веру. Он думает, что жалостью, состраданием, милосердием, вниманием к человеку можно излечить его душу, чтобы самый последний вор понял: «Лучше надо жить! Надо так жить… чтобы самому себя можно… было уважать…»</w:t>
      </w:r>
      <w:r w:rsidR="00E267E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F7EA3" w:rsidRPr="007668A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F7EA3" w:rsidRPr="007668A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F7EA3" w:rsidRPr="007668AC">
        <w:rPr>
          <w:rStyle w:val="a3"/>
          <w:rFonts w:ascii="Times New Roman" w:hAnsi="Times New Roman" w:cs="Times New Roman"/>
          <w:color w:val="000000"/>
          <w:sz w:val="24"/>
          <w:szCs w:val="24"/>
        </w:rPr>
        <w:t>Правда Сатина.</w:t>
      </w:r>
      <w:r w:rsidR="00FF7EA3" w:rsidRPr="007668AC">
        <w:rPr>
          <w:rFonts w:ascii="Times New Roman" w:hAnsi="Times New Roman" w:cs="Times New Roman"/>
          <w:color w:val="000000"/>
          <w:sz w:val="24"/>
          <w:szCs w:val="24"/>
        </w:rPr>
        <w:t xml:space="preserve"> Он верит в человека, как в Бога. Считает, что человек может верить в самого себя и надеяться на свои силы. Он не видит смысла в жалости и сострадании. «Какая польза тебе, если я тебя пожалею?» — спрашивает он Клеща. А затем произносит свой знаменитый монолог о человеке: «Существует только человек, всё же остальное — дело его рук и его мозга! Человек! Это — великолепно! Это звучит — гордо!» Сатин говорит не просто о сильной личности. Он говорит о человеке, который способен перестраивать мир по своему усмотрению, творить новые законы мироздания,— о </w:t>
      </w:r>
      <w:proofErr w:type="spellStart"/>
      <w:r w:rsidR="00FF7EA3" w:rsidRPr="007668AC">
        <w:rPr>
          <w:rFonts w:ascii="Times New Roman" w:hAnsi="Times New Roman" w:cs="Times New Roman"/>
          <w:color w:val="000000"/>
          <w:sz w:val="24"/>
          <w:szCs w:val="24"/>
        </w:rPr>
        <w:t>человекобоге</w:t>
      </w:r>
      <w:proofErr w:type="spellEnd"/>
      <w:r w:rsidR="00FF7EA3" w:rsidRPr="007668A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F7EA3" w:rsidRPr="007668A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F7EA3" w:rsidRPr="007668AC"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</w:r>
      <w:r w:rsidR="000A4BAB" w:rsidRPr="007668AC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668AC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</w:t>
      </w:r>
      <w:r w:rsidRPr="007668AC">
        <w:rPr>
          <w:rFonts w:ascii="Times New Roman" w:hAnsi="Times New Roman" w:cs="Times New Roman"/>
          <w:b/>
          <w:color w:val="000000"/>
          <w:sz w:val="24"/>
          <w:szCs w:val="24"/>
        </w:rPr>
        <w:t>Вывод</w:t>
      </w:r>
      <w:r w:rsidRPr="007668AC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FF7EA3" w:rsidRPr="007668AC">
        <w:rPr>
          <w:rFonts w:ascii="Times New Roman" w:hAnsi="Times New Roman" w:cs="Times New Roman"/>
          <w:color w:val="000000"/>
          <w:sz w:val="24"/>
          <w:szCs w:val="24"/>
        </w:rPr>
        <w:t xml:space="preserve">Три </w:t>
      </w:r>
      <w:r w:rsidRPr="007668AC">
        <w:rPr>
          <w:rFonts w:ascii="Times New Roman" w:hAnsi="Times New Roman" w:cs="Times New Roman"/>
          <w:color w:val="000000"/>
          <w:sz w:val="24"/>
          <w:szCs w:val="24"/>
        </w:rPr>
        <w:t xml:space="preserve">типа </w:t>
      </w:r>
      <w:r w:rsidR="00FF7EA3" w:rsidRPr="007668AC">
        <w:rPr>
          <w:rFonts w:ascii="Times New Roman" w:hAnsi="Times New Roman" w:cs="Times New Roman"/>
          <w:color w:val="000000"/>
          <w:sz w:val="24"/>
          <w:szCs w:val="24"/>
        </w:rPr>
        <w:t xml:space="preserve">правды в пьесе трагически сталкиваются, что и обусловливает именно такой финал пьесы. </w:t>
      </w:r>
      <w:r w:rsidRPr="007668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668AC" w:rsidRPr="00786117" w:rsidRDefault="007668AC">
      <w:pPr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668A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Задание: </w:t>
      </w:r>
      <w:r w:rsidR="00786117" w:rsidRPr="00786117">
        <w:rPr>
          <w:rFonts w:ascii="Times New Roman" w:hAnsi="Times New Roman" w:cs="Times New Roman"/>
          <w:i/>
          <w:color w:val="000000"/>
          <w:sz w:val="28"/>
          <w:szCs w:val="28"/>
        </w:rPr>
        <w:t>прочитать пьесу Максима Горького «На дне»</w:t>
      </w:r>
      <w:r w:rsidR="00786117">
        <w:rPr>
          <w:rFonts w:ascii="Times New Roman" w:hAnsi="Times New Roman" w:cs="Times New Roman"/>
          <w:i/>
          <w:color w:val="000000"/>
          <w:sz w:val="28"/>
          <w:szCs w:val="28"/>
        </w:rPr>
        <w:t>, изучить материал лекции</w:t>
      </w:r>
      <w:r w:rsidR="00786117" w:rsidRPr="0078611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и</w:t>
      </w:r>
      <w:r w:rsidR="0078611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786117" w:rsidRPr="00786117">
        <w:rPr>
          <w:rFonts w:ascii="Times New Roman" w:hAnsi="Times New Roman" w:cs="Times New Roman"/>
          <w:i/>
          <w:color w:val="000000"/>
          <w:sz w:val="28"/>
          <w:szCs w:val="28"/>
        </w:rPr>
        <w:t>о</w:t>
      </w:r>
      <w:r w:rsidRPr="00786117">
        <w:rPr>
          <w:rFonts w:ascii="Times New Roman" w:hAnsi="Times New Roman" w:cs="Times New Roman"/>
          <w:i/>
          <w:color w:val="000000"/>
          <w:sz w:val="28"/>
          <w:szCs w:val="28"/>
        </w:rPr>
        <w:t>тветить письменно на вопросы:</w:t>
      </w:r>
    </w:p>
    <w:p w:rsidR="00786117" w:rsidRDefault="007668AC">
      <w:pPr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668A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1. </w:t>
      </w:r>
      <w:r w:rsidR="006252E0" w:rsidRPr="007668AC">
        <w:rPr>
          <w:rFonts w:ascii="Times New Roman" w:hAnsi="Times New Roman" w:cs="Times New Roman"/>
          <w:i/>
          <w:color w:val="000000"/>
          <w:sz w:val="28"/>
          <w:szCs w:val="28"/>
        </w:rPr>
        <w:t>В чём причины ссор между обитателями ночлежки в пьесе Максима Горького «На дне»?</w:t>
      </w:r>
    </w:p>
    <w:p w:rsidR="00786117" w:rsidRDefault="007668AC">
      <w:pPr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668AC">
        <w:rPr>
          <w:rFonts w:ascii="Times New Roman" w:hAnsi="Times New Roman" w:cs="Times New Roman"/>
          <w:i/>
          <w:color w:val="000000"/>
          <w:sz w:val="28"/>
          <w:szCs w:val="28"/>
        </w:rPr>
        <w:t>2.</w:t>
      </w:r>
      <w:r w:rsidR="006252E0" w:rsidRPr="007668A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Чьи судьбы вас особенно потрясли и почему?</w:t>
      </w:r>
      <w:r w:rsidR="0078611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</w:p>
    <w:p w:rsidR="007668AC" w:rsidRPr="007668AC" w:rsidRDefault="007668AC">
      <w:pPr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668AC">
        <w:rPr>
          <w:rFonts w:ascii="Times New Roman" w:hAnsi="Times New Roman" w:cs="Times New Roman"/>
          <w:i/>
          <w:color w:val="000000"/>
          <w:sz w:val="28"/>
          <w:szCs w:val="28"/>
        </w:rPr>
        <w:t>3. Какая правда ближе каждому из вас?</w:t>
      </w:r>
      <w:r w:rsidR="0078611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(Выполнить до 09.11.21)</w:t>
      </w:r>
    </w:p>
    <w:sectPr w:rsidR="007668AC" w:rsidRPr="00766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43A"/>
    <w:rsid w:val="000A4BAB"/>
    <w:rsid w:val="00162778"/>
    <w:rsid w:val="002604A3"/>
    <w:rsid w:val="0044059C"/>
    <w:rsid w:val="006252E0"/>
    <w:rsid w:val="006E55B9"/>
    <w:rsid w:val="007668AC"/>
    <w:rsid w:val="00786117"/>
    <w:rsid w:val="0096043A"/>
    <w:rsid w:val="00AC3CF1"/>
    <w:rsid w:val="00E267EE"/>
    <w:rsid w:val="00FF7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DA1D9"/>
  <w15:chartTrackingRefBased/>
  <w15:docId w15:val="{1CE4BF71-97F6-41A2-98D2-D9DA46267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F7E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984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Hael</dc:creator>
  <cp:keywords/>
  <dc:description/>
  <cp:lastModifiedBy>Hael</cp:lastModifiedBy>
  <cp:revision>12</cp:revision>
  <dcterms:created xsi:type="dcterms:W3CDTF">2021-11-01T12:26:00Z</dcterms:created>
  <dcterms:modified xsi:type="dcterms:W3CDTF">2021-11-01T13:22:00Z</dcterms:modified>
</cp:coreProperties>
</file>