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22" w:type="dxa"/>
        <w:tblBorders>
          <w:top w:val="outset" w:sz="18" w:space="0" w:color="999900"/>
          <w:left w:val="outset" w:sz="18" w:space="0" w:color="999900"/>
          <w:bottom w:val="outset" w:sz="18" w:space="0" w:color="999900"/>
          <w:right w:val="outset" w:sz="18" w:space="0" w:color="99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61"/>
        <w:gridCol w:w="5778"/>
      </w:tblGrid>
      <w:tr w:rsidR="006364B6" w:rsidRPr="00670576" w14:paraId="53DE9AB3" w14:textId="77777777" w:rsidTr="00075C2E">
        <w:trPr>
          <w:tblCellSpacing w:w="22" w:type="dxa"/>
        </w:trPr>
        <w:tc>
          <w:tcPr>
            <w:tcW w:w="1871" w:type="pct"/>
            <w:tcBorders>
              <w:top w:val="outset" w:sz="6" w:space="0" w:color="999900"/>
              <w:left w:val="outset" w:sz="6" w:space="0" w:color="999900"/>
              <w:bottom w:val="outset" w:sz="6" w:space="0" w:color="999900"/>
              <w:right w:val="outset" w:sz="6" w:space="0" w:color="999900"/>
            </w:tcBorders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999900"/>
                <w:left w:val="outset" w:sz="6" w:space="0" w:color="999900"/>
                <w:bottom w:val="outset" w:sz="6" w:space="0" w:color="999900"/>
                <w:right w:val="outset" w:sz="6" w:space="0" w:color="9999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59"/>
            </w:tblGrid>
            <w:tr w:rsidR="006364B6" w:rsidRPr="00670576" w14:paraId="1A03F2FB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999900"/>
                    <w:left w:val="outset" w:sz="6" w:space="0" w:color="999900"/>
                    <w:bottom w:val="outset" w:sz="6" w:space="0" w:color="999900"/>
                    <w:right w:val="outset" w:sz="6" w:space="0" w:color="999900"/>
                  </w:tcBorders>
                  <w:vAlign w:val="center"/>
                  <w:hideMark/>
                </w:tcPr>
                <w:p w14:paraId="0E3ECB25" w14:textId="1B163E24" w:rsidR="006364B6" w:rsidRPr="00670576" w:rsidRDefault="006364B6" w:rsidP="006364B6">
                  <w:pPr>
                    <w:spacing w:line="240" w:lineRule="auto"/>
                    <w:rPr>
                      <w:szCs w:val="28"/>
                    </w:rPr>
                  </w:pPr>
                  <w:hyperlink r:id="rId5" w:history="1"/>
                  <w:bookmarkStart w:id="0" w:name="nachalo"/>
                  <w:bookmarkEnd w:id="0"/>
                  <w:r w:rsidRPr="00670576">
                    <w:rPr>
                      <w:szCs w:val="28"/>
                    </w:rPr>
                    <w:t xml:space="preserve"> </w:t>
                  </w:r>
                </w:p>
              </w:tc>
            </w:tr>
            <w:tr w:rsidR="006364B6" w:rsidRPr="00670576" w14:paraId="5A9A055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999900"/>
                    <w:left w:val="outset" w:sz="6" w:space="0" w:color="999900"/>
                    <w:bottom w:val="outset" w:sz="6" w:space="0" w:color="999900"/>
                    <w:right w:val="outset" w:sz="6" w:space="0" w:color="999900"/>
                  </w:tcBorders>
                  <w:vAlign w:val="center"/>
                  <w:hideMark/>
                </w:tcPr>
                <w:p w14:paraId="248D44ED" w14:textId="78373D58" w:rsidR="006364B6" w:rsidRPr="00670576" w:rsidRDefault="00075C2E" w:rsidP="006364B6">
                  <w:pPr>
                    <w:spacing w:line="240" w:lineRule="auto"/>
                    <w:rPr>
                      <w:szCs w:val="28"/>
                    </w:rPr>
                  </w:pPr>
                  <w:hyperlink r:id="rId6" w:history="1"/>
                  <w:r w:rsidR="006364B6" w:rsidRPr="00670576">
                    <w:rPr>
                      <w:szCs w:val="28"/>
                    </w:rPr>
                    <w:t xml:space="preserve"> </w:t>
                  </w:r>
                </w:p>
              </w:tc>
            </w:tr>
            <w:tr w:rsidR="006364B6" w:rsidRPr="00670576" w14:paraId="6BE554AD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999900"/>
                    <w:left w:val="outset" w:sz="6" w:space="0" w:color="999900"/>
                    <w:bottom w:val="outset" w:sz="6" w:space="0" w:color="999900"/>
                    <w:right w:val="outset" w:sz="6" w:space="0" w:color="999900"/>
                  </w:tcBorders>
                  <w:vAlign w:val="center"/>
                  <w:hideMark/>
                </w:tcPr>
                <w:p w14:paraId="61CC0B96" w14:textId="43DA1870" w:rsidR="006364B6" w:rsidRPr="00670576" w:rsidRDefault="006364B6" w:rsidP="006364B6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70576">
                    <w:rPr>
                      <w:noProof/>
                      <w:color w:val="0000FF"/>
                      <w:szCs w:val="28"/>
                    </w:rPr>
                    <w:drawing>
                      <wp:inline distT="0" distB="0" distL="0" distR="0" wp14:anchorId="52B89527" wp14:editId="2F46A2A3">
                        <wp:extent cx="2000250" cy="2800350"/>
                        <wp:effectExtent l="0" t="0" r="0" b="0"/>
                        <wp:docPr id="1" name="Рисунок 1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64B6" w:rsidRPr="00670576" w14:paraId="71C72DA4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999900"/>
                    <w:left w:val="outset" w:sz="6" w:space="0" w:color="999900"/>
                    <w:bottom w:val="outset" w:sz="6" w:space="0" w:color="999900"/>
                    <w:right w:val="outset" w:sz="6" w:space="0" w:color="999900"/>
                  </w:tcBorders>
                  <w:vAlign w:val="center"/>
                  <w:hideMark/>
                </w:tcPr>
                <w:p w14:paraId="57EE7339" w14:textId="77777777" w:rsidR="006364B6" w:rsidRPr="00670576" w:rsidRDefault="006364B6" w:rsidP="006364B6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70576">
                    <w:rPr>
                      <w:szCs w:val="28"/>
                    </w:rPr>
                    <w:t>Шолохов М.А.</w:t>
                  </w:r>
                  <w:r w:rsidRPr="00670576">
                    <w:rPr>
                      <w:szCs w:val="28"/>
                    </w:rPr>
                    <w:br/>
                    <w:t>Фото, 1965 г.</w:t>
                  </w:r>
                </w:p>
              </w:tc>
            </w:tr>
            <w:tr w:rsidR="006364B6" w:rsidRPr="00670576" w14:paraId="7F83AEE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999900"/>
                    <w:left w:val="outset" w:sz="6" w:space="0" w:color="999900"/>
                    <w:bottom w:val="outset" w:sz="6" w:space="0" w:color="999900"/>
                    <w:right w:val="outset" w:sz="6" w:space="0" w:color="999900"/>
                  </w:tcBorders>
                  <w:vAlign w:val="center"/>
                  <w:hideMark/>
                </w:tcPr>
                <w:p w14:paraId="012EE7EA" w14:textId="77777777" w:rsidR="006364B6" w:rsidRPr="00670576" w:rsidRDefault="00075C2E" w:rsidP="006364B6">
                  <w:pPr>
                    <w:spacing w:line="240" w:lineRule="auto"/>
                    <w:rPr>
                      <w:szCs w:val="28"/>
                    </w:rPr>
                  </w:pPr>
                  <w:hyperlink r:id="rId9" w:history="1">
                    <w:r w:rsidR="006364B6" w:rsidRPr="00670576">
                      <w:rPr>
                        <w:color w:val="0000FF"/>
                        <w:szCs w:val="28"/>
                        <w:u w:val="single"/>
                      </w:rPr>
                      <w:t>Шолохов М.А. Основные даты жизни и творчества</w:t>
                    </w:r>
                  </w:hyperlink>
                </w:p>
              </w:tc>
            </w:tr>
          </w:tbl>
          <w:p w14:paraId="488C8627" w14:textId="02943F81" w:rsidR="006364B6" w:rsidRPr="00670576" w:rsidRDefault="004C439B" w:rsidP="006364B6">
            <w:pPr>
              <w:spacing w:line="240" w:lineRule="auto"/>
              <w:rPr>
                <w:szCs w:val="28"/>
              </w:rPr>
            </w:pPr>
            <w:r w:rsidRPr="00670576">
              <w:rPr>
                <w:szCs w:val="28"/>
              </w:rPr>
              <w:t>М. А. Шолохов (1905 — 1984), академик АН СССР (1939), дважды Герой Социалистического Труда (1967, 1980), член КПСС (1932), член ЦК КПСС (1961), лауреат Нобелевской премии (1965).</w:t>
            </w:r>
            <w:r w:rsidRPr="00670576">
              <w:rPr>
                <w:szCs w:val="28"/>
              </w:rPr>
              <w:br/>
              <w:t>— «Нахаленок» (1925);</w:t>
            </w:r>
            <w:r w:rsidRPr="00670576">
              <w:rPr>
                <w:szCs w:val="28"/>
              </w:rPr>
              <w:br/>
              <w:t>— «Донские рассказы» (1926);</w:t>
            </w:r>
            <w:r w:rsidRPr="00670576">
              <w:rPr>
                <w:szCs w:val="28"/>
              </w:rPr>
              <w:br/>
              <w:t>— </w:t>
            </w:r>
            <w:hyperlink r:id="rId10" w:history="1">
              <w:r w:rsidRPr="00670576">
                <w:rPr>
                  <w:color w:val="0000FF"/>
                  <w:szCs w:val="28"/>
                  <w:u w:val="single"/>
                </w:rPr>
                <w:t>«Тихий Дон»</w:t>
              </w:r>
            </w:hyperlink>
            <w:r w:rsidRPr="00670576">
              <w:rPr>
                <w:szCs w:val="28"/>
              </w:rPr>
              <w:t>(1—2 книги — 1928, 3-я книга — 1929-32, 4-я книга — 1937-40), Государственная премия;</w:t>
            </w:r>
            <w:r w:rsidRPr="00670576">
              <w:rPr>
                <w:szCs w:val="28"/>
              </w:rPr>
              <w:br/>
              <w:t>— «Поднятая целина» (1-я книга 1932, 2 книга — 1959-60), Ленинская премия;</w:t>
            </w:r>
            <w:r w:rsidRPr="00670576">
              <w:rPr>
                <w:szCs w:val="28"/>
              </w:rPr>
              <w:br/>
              <w:t xml:space="preserve">— «Они сражались за </w:t>
            </w:r>
            <w:r w:rsidRPr="00670576">
              <w:rPr>
                <w:szCs w:val="28"/>
              </w:rPr>
              <w:lastRenderedPageBreak/>
              <w:t>Родину» (1943-44);</w:t>
            </w:r>
            <w:r w:rsidRPr="00670576">
              <w:rPr>
                <w:szCs w:val="28"/>
              </w:rPr>
              <w:br/>
              <w:t>— </w:t>
            </w:r>
            <w:hyperlink r:id="rId11" w:history="1">
              <w:r w:rsidRPr="00670576">
                <w:rPr>
                  <w:color w:val="0000FF"/>
                  <w:szCs w:val="28"/>
                  <w:u w:val="single"/>
                </w:rPr>
                <w:t>«Судьба человека»</w:t>
              </w:r>
            </w:hyperlink>
            <w:r w:rsidRPr="00670576">
              <w:rPr>
                <w:szCs w:val="28"/>
              </w:rPr>
              <w:t> (1957).</w:t>
            </w:r>
            <w:r w:rsidRPr="00670576">
              <w:rPr>
                <w:szCs w:val="28"/>
              </w:rPr>
              <w:br/>
            </w:r>
          </w:p>
        </w:tc>
        <w:tc>
          <w:tcPr>
            <w:tcW w:w="3059" w:type="pct"/>
            <w:tcBorders>
              <w:top w:val="outset" w:sz="6" w:space="0" w:color="999900"/>
              <w:left w:val="outset" w:sz="6" w:space="0" w:color="999900"/>
              <w:bottom w:val="outset" w:sz="6" w:space="0" w:color="999900"/>
              <w:right w:val="outset" w:sz="6" w:space="0" w:color="9999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2"/>
            </w:tblGrid>
            <w:tr w:rsidR="006364B6" w:rsidRPr="00670576" w14:paraId="689506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036DB8" w14:textId="77777777" w:rsidR="006364B6" w:rsidRPr="00670576" w:rsidRDefault="006364B6" w:rsidP="006364B6">
                  <w:pPr>
                    <w:spacing w:line="240" w:lineRule="auto"/>
                    <w:rPr>
                      <w:szCs w:val="28"/>
                    </w:rPr>
                  </w:pPr>
                  <w:r w:rsidRPr="00670576">
                    <w:rPr>
                      <w:szCs w:val="28"/>
                    </w:rPr>
                    <w:lastRenderedPageBreak/>
                    <w:t> </w:t>
                  </w:r>
                </w:p>
              </w:tc>
            </w:tr>
            <w:tr w:rsidR="006364B6" w:rsidRPr="00670576" w14:paraId="287300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301A70" w14:textId="7DF42AC4" w:rsidR="006364B6" w:rsidRPr="00B4514E" w:rsidRDefault="006364B6" w:rsidP="006364B6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B4514E">
                    <w:rPr>
                      <w:b/>
                      <w:bCs/>
                      <w:szCs w:val="28"/>
                    </w:rPr>
                    <w:t>Шолохов Михаил Александрович</w:t>
                  </w:r>
                  <w:r w:rsidRPr="00B4514E">
                    <w:rPr>
                      <w:b/>
                      <w:bCs/>
                      <w:szCs w:val="28"/>
                    </w:rPr>
                    <w:br/>
                    <w:t>(1905 – 1984)</w:t>
                  </w:r>
                  <w:r w:rsidRPr="00B4514E">
                    <w:rPr>
                      <w:b/>
                      <w:bCs/>
                      <w:szCs w:val="28"/>
                    </w:rPr>
                    <w:br/>
                  </w:r>
                  <w:r w:rsidRPr="00B4514E">
                    <w:rPr>
                      <w:b/>
                      <w:bCs/>
                      <w:szCs w:val="28"/>
                    </w:rPr>
                    <w:br/>
                  </w:r>
                  <w:bookmarkStart w:id="1" w:name="v1"/>
                  <w:bookmarkEnd w:id="1"/>
                  <w:r w:rsidR="00B4514E" w:rsidRPr="00B4514E">
                    <w:rPr>
                      <w:b/>
                      <w:bCs/>
                      <w:szCs w:val="28"/>
                    </w:rPr>
                    <w:t xml:space="preserve"> </w:t>
                  </w:r>
                </w:p>
              </w:tc>
            </w:tr>
            <w:tr w:rsidR="006364B6" w:rsidRPr="00670576" w14:paraId="497322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F072DB" w14:textId="71E2946E" w:rsidR="006364B6" w:rsidRPr="00670576" w:rsidRDefault="006364B6" w:rsidP="006364B6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70576">
                    <w:rPr>
                      <w:b/>
                      <w:bCs/>
                      <w:szCs w:val="28"/>
                    </w:rPr>
                    <w:t xml:space="preserve"> </w:t>
                  </w:r>
                </w:p>
              </w:tc>
            </w:tr>
            <w:tr w:rsidR="006364B6" w:rsidRPr="00670576" w14:paraId="1A0C4880" w14:textId="77777777" w:rsidTr="00B4514E">
              <w:trPr>
                <w:trHeight w:val="2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0864B4" w14:textId="77777777" w:rsidR="006364B6" w:rsidRPr="00670576" w:rsidRDefault="006364B6" w:rsidP="006364B6">
                  <w:pPr>
                    <w:spacing w:line="240" w:lineRule="auto"/>
                    <w:rPr>
                      <w:szCs w:val="28"/>
                    </w:rPr>
                  </w:pPr>
                  <w:r w:rsidRPr="00670576">
                    <w:rPr>
                      <w:szCs w:val="28"/>
                    </w:rPr>
                    <w:t> </w:t>
                  </w:r>
                </w:p>
              </w:tc>
            </w:tr>
            <w:tr w:rsidR="006364B6" w:rsidRPr="00670576" w14:paraId="707A90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7BEC23" w14:textId="1463A560" w:rsidR="00D973B1" w:rsidRPr="00670576" w:rsidRDefault="00075C2E" w:rsidP="006364B6">
                  <w:pPr>
                    <w:spacing w:before="100" w:beforeAutospacing="1" w:after="100" w:afterAutospacing="1" w:line="240" w:lineRule="auto"/>
                    <w:rPr>
                      <w:b/>
                      <w:bCs/>
                      <w:szCs w:val="28"/>
                    </w:rPr>
                  </w:pPr>
                  <w:hyperlink r:id="rId12" w:anchor="urok1" w:history="1">
                    <w:r w:rsidR="001E092E" w:rsidRPr="00B4514E">
                      <w:rPr>
                        <w:b/>
                        <w:bCs/>
                        <w:szCs w:val="28"/>
                        <w:u w:val="single"/>
                      </w:rPr>
                      <w:t>Тема</w:t>
                    </w:r>
                    <w:r w:rsidR="006364B6" w:rsidRPr="00B4514E">
                      <w:rPr>
                        <w:b/>
                        <w:bCs/>
                        <w:szCs w:val="28"/>
                        <w:u w:val="single"/>
                      </w:rPr>
                      <w:t xml:space="preserve"> 1. М. А. Шолохов. Жизнь, творчество, </w:t>
                    </w:r>
                  </w:hyperlink>
                  <w:r w:rsidR="006364B6" w:rsidRPr="00B4514E">
                    <w:rPr>
                      <w:b/>
                      <w:bCs/>
                      <w:szCs w:val="28"/>
                    </w:rPr>
                    <w:t xml:space="preserve"> </w:t>
                  </w:r>
                  <w:r w:rsidR="006364B6" w:rsidRPr="00B4514E">
                    <w:rPr>
                      <w:b/>
                      <w:bCs/>
                      <w:szCs w:val="28"/>
                      <w:u w:val="single"/>
                    </w:rPr>
                    <w:t>су</w:t>
                  </w:r>
                  <w:r w:rsidR="00FC73AA" w:rsidRPr="00B4514E">
                    <w:rPr>
                      <w:b/>
                      <w:bCs/>
                      <w:szCs w:val="28"/>
                      <w:u w:val="single"/>
                    </w:rPr>
                    <w:t>дьба</w:t>
                  </w:r>
                  <w:r w:rsidR="008B5531" w:rsidRPr="00B4514E">
                    <w:rPr>
                      <w:b/>
                      <w:bCs/>
                      <w:szCs w:val="28"/>
                      <w:u w:val="single"/>
                    </w:rPr>
                    <w:t>.</w:t>
                  </w:r>
                  <w:r w:rsidR="006364B6" w:rsidRPr="00B4514E">
                    <w:rPr>
                      <w:b/>
                      <w:bCs/>
                      <w:szCs w:val="28"/>
                    </w:rPr>
                    <w:br/>
                  </w:r>
                  <w:bookmarkStart w:id="2" w:name="urok1"/>
                  <w:bookmarkEnd w:id="2"/>
                  <w:r w:rsidR="00670576" w:rsidRPr="00670576">
                    <w:rPr>
                      <w:szCs w:val="28"/>
                    </w:rPr>
                    <w:t xml:space="preserve"> </w:t>
                  </w:r>
                  <w:r w:rsidR="001E092E" w:rsidRPr="00670576">
                    <w:rPr>
                      <w:b/>
                      <w:bCs/>
                      <w:szCs w:val="28"/>
                    </w:rPr>
                    <w:t xml:space="preserve"> </w:t>
                  </w:r>
                  <w:r w:rsidR="006364B6" w:rsidRPr="00670576">
                    <w:rPr>
                      <w:szCs w:val="28"/>
                    </w:rPr>
                    <w:br/>
                    <w:t>Список званий и наград говорит о значительности фигуры писателя не только в русской, но и в мировой культуре. Однако жизнь — и частная и литературная — окутана некой тайной.</w:t>
                  </w:r>
                  <w:r w:rsidR="001E092E" w:rsidRPr="00670576">
                    <w:rPr>
                      <w:b/>
                      <w:bCs/>
                      <w:szCs w:val="28"/>
                    </w:rPr>
                    <w:t xml:space="preserve"> </w:t>
                  </w:r>
                  <w:r w:rsidR="006364B6" w:rsidRPr="00670576">
                    <w:rPr>
                      <w:szCs w:val="28"/>
                    </w:rPr>
                    <w:br/>
                    <w:t>Род Шолоховых восходит к новгородскому крестьянину Степану Шолоху (конец ХV века) и систематически прослеживается с середины ХVII века до купца Михаила Шолохова, деда писателя, поселившегося на Дону, в станице Вешенской в середине ХIХ века.</w:t>
                  </w:r>
                  <w:r w:rsidR="006364B6" w:rsidRPr="00670576">
                    <w:rPr>
                      <w:szCs w:val="28"/>
                    </w:rPr>
                    <w:br/>
                    <w:t xml:space="preserve">О Шолохове написано очень много, но в советское время его фигура приукрашивалась, лакировалась, окружалась легендой. «Знаменитый писатель нашего времени тов. Шолохов», как назвал его Сталин в 1929 году после публикации первых книг «Тихого Дона», должен был соответствовать образу, быть «чистым как стеклышко». О реальных фактах биографии известно далеко не все, начиная с того, что год рождения писателя, по разным источникам, 1903 или 1905. Это и понятно — слишком тревожное и непредсказуемое было время: Первая мировая война, революции, гражданская война, особенно острая на Дону, вынужденное принятие нэпа в 1921 году после многочисленных крестьянских восстаний на Тамбовщине, в Сибири, годы военного коммунизма, раскулачивание, коллективизация, официально объявленная в 1929 году, голод, объявление усиления </w:t>
                  </w:r>
                  <w:r w:rsidR="006364B6" w:rsidRPr="00670576">
                    <w:rPr>
                      <w:szCs w:val="28"/>
                    </w:rPr>
                    <w:lastRenderedPageBreak/>
                    <w:t>классовой борьбы, годы репрессий.</w:t>
                  </w:r>
                  <w:r w:rsidR="006364B6" w:rsidRPr="00670576">
                    <w:rPr>
                      <w:szCs w:val="28"/>
                    </w:rPr>
                    <w:br/>
                    <w:t>Будущий писатель учился в гимназиях Москвы, Богучара, Вешенской. В годы гражданской войны семья часто оказывалась на линии фронта. Михаил в это время брался за любую работу: был заготовителем, продотрядником, учителем для безграмотных. В 1922 году отправился в Москву, чтобы продолжить учебу и заняться литературным творчеством. Поступить даже на рабфак для последующей учебы в вузе Шолохову не удалось: он не имел рабочего стажа, не был комсомольцем, не имел рекомендательных характеристик. Пришлось работать каменщиком, грузчиком на вокзале, счетоводом. В Москве Шолохов знакомится с молодыми поэтами и прозаиками — А. Безыменским, А. Веселым, М. Светловым, </w:t>
                  </w:r>
                  <w:hyperlink r:id="rId13" w:history="1">
                    <w:r w:rsidR="006364B6" w:rsidRPr="00670576">
                      <w:rPr>
                        <w:szCs w:val="28"/>
                      </w:rPr>
                      <w:t>А. Фадеевым</w:t>
                    </w:r>
                  </w:hyperlink>
                  <w:r w:rsidR="006364B6" w:rsidRPr="00670576">
                    <w:rPr>
                      <w:szCs w:val="28"/>
                    </w:rPr>
                    <w:t> и другими, составлявшими литературную группу «Молодая гвардия». В «Журнале крестьянской молодежи» появляются первые рассказы Шолохова. В 1926 году — возвращение на родину, на Дон, где и провел писатель большую часть долгой жизни.</w:t>
                  </w:r>
                  <w:r w:rsidR="006364B6" w:rsidRPr="00670576">
                    <w:rPr>
                      <w:szCs w:val="28"/>
                    </w:rPr>
                    <w:br/>
                    <w:t>Уже в «Донских рассказах», подготовивших «Тихий Дон», гражданская война изображена антиромантично, без прикрас, как классовая схватка.</w:t>
                  </w:r>
                  <w:r w:rsidR="006364B6" w:rsidRPr="00670576">
                    <w:rPr>
                      <w:szCs w:val="28"/>
                    </w:rPr>
                    <w:br/>
                    <w:t>«Страницы рассказов густо окрашены кровью» (Ф. Г. Бирюков). Классовая ненависть сильнее родственных чувств, она не сдерживается общечеловеческой моралью: сын казнит родного отца, отец в схватке убивает собственного сына. Героизация гражданской войны заменяется натурализмом, Шолохов показывает, «как безобразно просто умирали люди».</w:t>
                  </w:r>
                  <w:r w:rsidR="008F1805" w:rsidRPr="00670576">
                    <w:rPr>
                      <w:b/>
                      <w:bCs/>
                      <w:szCs w:val="28"/>
                    </w:rPr>
                    <w:t xml:space="preserve"> </w:t>
                  </w:r>
                  <w:r w:rsidR="006364B6" w:rsidRPr="00670576">
                    <w:rPr>
                      <w:szCs w:val="28"/>
                    </w:rPr>
                    <w:br/>
                    <w:t>Шолохов понимал с самого начала, что пишет не просто роман. Во время работы над «Тихим Доном» его настольной книгой была </w:t>
                  </w:r>
                  <w:hyperlink r:id="rId14" w:history="1">
                    <w:r w:rsidR="006364B6" w:rsidRPr="00670576">
                      <w:rPr>
                        <w:color w:val="0000FF"/>
                        <w:szCs w:val="28"/>
                        <w:u w:val="single"/>
                      </w:rPr>
                      <w:t>«Война и мир» Л. Н. Толстого</w:t>
                    </w:r>
                  </w:hyperlink>
                  <w:r w:rsidR="006364B6" w:rsidRPr="00670576">
                    <w:rPr>
                      <w:szCs w:val="28"/>
                    </w:rPr>
                    <w:t xml:space="preserve">, где органически сочетаются противоположные жанровые принципы: романа, в центре </w:t>
                  </w:r>
                  <w:r w:rsidR="006364B6" w:rsidRPr="00670576">
                    <w:rPr>
                      <w:szCs w:val="28"/>
                    </w:rPr>
                    <w:lastRenderedPageBreak/>
                    <w:t>которого стоит человеческая индивидуальность в ее взаимоотношениях с другими, и эпопеи, обращенной к общезначимому» к судьбам целых народов. Предмет эпопеи не отдельное интересное происшествие, а основы жизнеустройства, пусть даже подвергаемые жестокой проверке и ломке. Связь событий в ней осуществляется не столько сюжетом, сколько мироощущением, в котором общее преобладает над частным, индивидуальным. И быт, и каждое событие здесь не непременно нужны для чего-то последующего, но важны сами по себе.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  <w:t>Еще во время работы над «Донскими рассказами» М. Шолохов задумал написать повесть о председателе Донского совнаркома Ф. Г. Подтелкове и его соратнике М. В. Кривошлыкове. Однако при написании сцены казни своих героев, писатель понял, что читателю будет неясно, почему казаки-фронтовики отказались расстреливать подтелковцев, поэтому «не повесть надо писать, а роман с широким показом мировой войны, тогда станет ясным, что объединяло казаков-фронтовиков с солдатами-фронтовиками».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  <w:t>Роман «Тихий Дон» — наиболее известное в мире из произведений Шолохова.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  <w:t>Исследователи творчества писателя говорят об эпической природе романа, </w:t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сопоставляя его с гомеровским эпосом и шекспировской драмой</w:t>
                  </w:r>
                  <w:r w:rsidR="006364B6" w:rsidRPr="00670576">
                    <w:rPr>
                      <w:szCs w:val="28"/>
                    </w:rPr>
                    <w:t>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— Что позволяет проводить такое сопоставление?</w:t>
                  </w:r>
                  <w:r w:rsidR="006364B6" w:rsidRPr="00670576">
                    <w:rPr>
                      <w:szCs w:val="28"/>
                    </w:rPr>
                    <w:br/>
                    <w:t>(Как эпос Гомера, </w:t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«Тихий Дон» — эпическое воплощение жизни народа, его культуры</w:t>
                  </w:r>
                  <w:r w:rsidR="006364B6" w:rsidRPr="00670576">
                    <w:rPr>
                      <w:szCs w:val="28"/>
                    </w:rPr>
                    <w:t xml:space="preserve">. Григорий Мелехов живет теми противоречиями и силами, которые охватывают целостность мира, стоит перед </w:t>
                  </w:r>
                  <w:r w:rsidR="006364B6" w:rsidRPr="00670576">
                    <w:rPr>
                      <w:szCs w:val="28"/>
                    </w:rPr>
                    <w:lastRenderedPageBreak/>
                    <w:t>неразрешимыми вопросами, как Гамлет.)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</w:r>
                  <w:r w:rsidR="004E5B4C" w:rsidRPr="00670576">
                    <w:rPr>
                      <w:b/>
                      <w:bCs/>
                      <w:szCs w:val="28"/>
                    </w:rPr>
                    <w:t xml:space="preserve"> </w:t>
                  </w:r>
                  <w:r w:rsidR="006364B6" w:rsidRPr="00670576">
                    <w:rPr>
                      <w:b/>
                      <w:bCs/>
                      <w:szCs w:val="28"/>
                    </w:rPr>
                    <w:t xml:space="preserve"> Обсуждение вопроса об авторстве «Тихого Дона»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  <w:t>«Тихий Дон», действительно, эпическое изображение жизни народа, его культуры, драматизма его истории. </w:t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Автор, считал Шолохов, должен избегать проявления собственного «я»</w:t>
                  </w:r>
                  <w:r w:rsidR="006364B6" w:rsidRPr="00670576">
                    <w:rPr>
                      <w:szCs w:val="28"/>
                    </w:rPr>
                    <w:t>, хотя общепринято требовать от автора оригинальности. Творец художественного мира «Тихого Дона» словно полностью растворился в этом мире.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  <w:t>Поставив Шолохова в один ряд с Гомером и Шекспиром, надо отметить еще одно соответствие. Это вопрос об авторстве. </w:t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С давних времен идут споры о том, кто же на самом деле создал «Илиаду» и «Гамлета»</w:t>
                  </w:r>
                  <w:r w:rsidR="006364B6" w:rsidRPr="00670576">
                    <w:rPr>
                      <w:szCs w:val="28"/>
                    </w:rPr>
                    <w:t>. Открываются новые свидетельства, документы, возникают версии.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  <w:t xml:space="preserve">С автором «Тихого Дона» примерно такая же история. Согласно довольно распространенной версии, Шолохов нашел чужую готовую рукопись романа и опубликовал ее под своим именем. Основным поводом для оспаривания авторства Шолохова стало быстрое написание всего романа (1 том романа появился в 1928 году, 3—5 части 2 тома печатались в 1928—1929, 6 часть 3 тома в 1930, оставшиеся 7—8 части 4 тома были закончены в 1931) молодым автором (в момент написания романа Шолохову было 22—27 лет), не имевшим до этого сколько-нибудь значительных публикаций. Так, один из маститых писателей того времени сказал: «Я старый писатель, но такой книги, как «Тихий Дон», не мог бы написать... Разве можно поверить, что в 23 года, не имея никакого образования, человек мог написать такую глубокую, такую психологически </w:t>
                  </w:r>
                  <w:r w:rsidR="006364B6" w:rsidRPr="00670576">
                    <w:rPr>
                      <w:szCs w:val="28"/>
                    </w:rPr>
                    <w:lastRenderedPageBreak/>
                    <w:t>правдивую книгу... Что-то неладно».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— Давайте вспомним атмосферу того времени. Какие еще доводы  мо</w:t>
                  </w:r>
                  <w:r w:rsidR="005D7815" w:rsidRPr="00670576">
                    <w:rPr>
                      <w:b/>
                      <w:bCs/>
                      <w:i/>
                      <w:iCs/>
                      <w:szCs w:val="28"/>
                    </w:rPr>
                    <w:t xml:space="preserve">жно </w:t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привести в пользу авторства, например, погибшего белого офицера?</w:t>
                  </w:r>
                  <w:r w:rsidR="006364B6" w:rsidRPr="00670576">
                    <w:rPr>
                      <w:szCs w:val="28"/>
                    </w:rPr>
                    <w:br/>
                    <w:t>(Авторская позиция явно не на стороне коммунистов, затеявших террор и расстрелы. Слишком правдиво описание происходящих на Дону событий, да и сам главный герой — так и не стал, как это было принято, коммунистом.)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  <w:t>В сущности после многолетних, многократно вспыхивавших споров, устоялись две точки зрения на авторство «Тихого Дона». В пользу версии, отрицающей авторство М. Шолохова, А. И. Солженицын приводит доводы, с которыми спорит В. Кожинов.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Доводы Солженицына:</w:t>
                  </w:r>
                  <w:r w:rsidR="006364B6" w:rsidRPr="00670576">
                    <w:rPr>
                      <w:szCs w:val="28"/>
                    </w:rPr>
                    <w:br/>
                    <w:t>1. 23-летний дебютант создал произведение на материале, далеко превосходящем его жизненный опыт и уровень образования.</w:t>
                  </w:r>
                  <w:r w:rsidR="006364B6" w:rsidRPr="00670576">
                    <w:rPr>
                      <w:szCs w:val="28"/>
                    </w:rPr>
                    <w:br/>
                    <w:t>2. Невероятно, что не казак выступил против сил, губящих донские устои, казачество.</w:t>
                  </w:r>
                  <w:r w:rsidR="006364B6" w:rsidRPr="00670576">
                    <w:rPr>
                      <w:szCs w:val="28"/>
                    </w:rPr>
                    <w:br/>
                    <w:t>3. Эти литературные высоты никогда не были подтверждены и повторены.</w:t>
                  </w:r>
                  <w:r w:rsidR="006364B6" w:rsidRPr="00670576">
                    <w:rPr>
                      <w:szCs w:val="28"/>
                    </w:rPr>
                    <w:br/>
                    <w:t>4. Не хранятся ни в одном архиве, никому никогда не предъявлены черновики и рукописи романа.</w:t>
                  </w:r>
                  <w:r w:rsidR="006364B6" w:rsidRPr="00670576">
                    <w:rPr>
                      <w:szCs w:val="28"/>
                    </w:rPr>
                    <w:br/>
                    <w:t>5. В «Тихом Доне» можно обнаружить многие странности, разнородность отдельных частей и звеньев и т. п.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b/>
                      <w:bCs/>
                      <w:i/>
                      <w:iCs/>
                      <w:szCs w:val="28"/>
                    </w:rPr>
                    <w:t>Но (доводы Кожинова):</w:t>
                  </w:r>
                  <w:r w:rsidR="006364B6" w:rsidRPr="00670576">
                    <w:rPr>
                      <w:szCs w:val="28"/>
                    </w:rPr>
                    <w:br/>
                    <w:t>1. Шолохов родился ранее официальной даты, по данным о его ученических годах — не позднее 1903 г. Люди в то время формировались и взрослели рано (Вспомнить </w:t>
                  </w:r>
                  <w:hyperlink r:id="rId15" w:history="1">
                    <w:r w:rsidR="006364B6" w:rsidRPr="00670576">
                      <w:rPr>
                        <w:color w:val="0000FF"/>
                        <w:szCs w:val="28"/>
                        <w:u w:val="single"/>
                      </w:rPr>
                      <w:t>«Разгром» Фадеева</w:t>
                    </w:r>
                  </w:hyperlink>
                  <w:r w:rsidR="006364B6" w:rsidRPr="00670576">
                    <w:rPr>
                      <w:szCs w:val="28"/>
                    </w:rPr>
                    <w:t>, написанный им в 24—25 лет). Есть данные о том, что в 1920 г. Шолохов написал несколько пьес для станичного самодеятельного театра.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lastRenderedPageBreak/>
                    <w:t>2. Вырос в семье станичного купца, имевшего наемных работников, был в дружеских отношениях с дочерьми вешенского помещика. В 1922 году появилась более поздняя дата рождения в связи с судебным делом. В 1923 г. женился на дочери казацкого станичного атамана. В 1927 г. получил отказ в принятии в комсомол.</w:t>
                  </w:r>
                  <w:r w:rsidR="006364B6" w:rsidRPr="00670576">
                    <w:rPr>
                      <w:szCs w:val="28"/>
                    </w:rPr>
                    <w:br/>
                    <w:t>3. Пример Л. Н. Толстого — после «Анны Карениной» уровень произведений менее высокий.</w:t>
                  </w:r>
                  <w:r w:rsidR="006364B6" w:rsidRPr="00670576">
                    <w:rPr>
                      <w:szCs w:val="28"/>
                    </w:rPr>
                    <w:br/>
                    <w:t>4. Обнаружились черновики романа (вспомним: «Рукописи не горят»), их обзор опубликован в № 10 журнала «Москва» за 1991 г.</w:t>
                  </w:r>
                  <w:r w:rsidR="006364B6" w:rsidRPr="00670576">
                    <w:rPr>
                      <w:szCs w:val="28"/>
                    </w:rPr>
                    <w:br/>
                    <w:t>5. В любом художественном тексте можно найти несоответствия.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  <w:t>Итак, вопрос об авторстве остается открытым. Возможно, он подогревается естественным стремлением человека к загадочному, необъяснимому. Но главное — роман существует, давно стал достоянием мировой культуры, и вряд ли так уж важно, кто его автор.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</w:r>
                  <w:r w:rsidR="008E4495" w:rsidRPr="00670576">
                    <w:rPr>
                      <w:b/>
                      <w:bCs/>
                      <w:szCs w:val="28"/>
                    </w:rPr>
                    <w:t xml:space="preserve"> </w:t>
                  </w:r>
                  <w:r w:rsidR="006364B6" w:rsidRPr="00670576">
                    <w:rPr>
                      <w:b/>
                      <w:bCs/>
                      <w:szCs w:val="28"/>
                    </w:rPr>
                    <w:t xml:space="preserve"> </w:t>
                  </w:r>
                  <w:r w:rsidR="008E4495" w:rsidRPr="00670576">
                    <w:rPr>
                      <w:b/>
                      <w:bCs/>
                      <w:szCs w:val="28"/>
                    </w:rPr>
                    <w:t>З</w:t>
                  </w:r>
                  <w:r w:rsidR="006364B6" w:rsidRPr="00670576">
                    <w:rPr>
                      <w:b/>
                      <w:bCs/>
                      <w:szCs w:val="28"/>
                    </w:rPr>
                    <w:t>адание</w:t>
                  </w:r>
                  <w:r w:rsidR="008E4495" w:rsidRPr="00670576">
                    <w:rPr>
                      <w:b/>
                      <w:bCs/>
                      <w:szCs w:val="28"/>
                    </w:rPr>
                    <w:t>:</w:t>
                  </w:r>
                </w:p>
                <w:p w14:paraId="756F560C" w14:textId="6699E55E" w:rsidR="00D973B1" w:rsidRPr="00670576" w:rsidRDefault="00D973B1" w:rsidP="006364B6">
                  <w:pPr>
                    <w:spacing w:before="100" w:beforeAutospacing="1" w:after="100" w:afterAutospacing="1" w:line="240" w:lineRule="auto"/>
                    <w:rPr>
                      <w:szCs w:val="28"/>
                    </w:rPr>
                  </w:pPr>
                  <w:r w:rsidRPr="00670576">
                    <w:rPr>
                      <w:szCs w:val="28"/>
                    </w:rPr>
                    <w:t xml:space="preserve">1. </w:t>
                  </w:r>
                  <w:r w:rsidR="00927BDC" w:rsidRPr="00670576">
                    <w:rPr>
                      <w:szCs w:val="28"/>
                    </w:rPr>
                    <w:t>Составить план</w:t>
                  </w:r>
                  <w:r w:rsidRPr="00670576">
                    <w:rPr>
                      <w:szCs w:val="28"/>
                    </w:rPr>
                    <w:t xml:space="preserve"> лекци</w:t>
                  </w:r>
                  <w:r w:rsidR="00927BDC" w:rsidRPr="00670576">
                    <w:rPr>
                      <w:szCs w:val="28"/>
                    </w:rPr>
                    <w:t>и</w:t>
                  </w:r>
                  <w:r w:rsidRPr="00670576">
                    <w:rPr>
                      <w:szCs w:val="28"/>
                    </w:rPr>
                    <w:t>.</w:t>
                  </w:r>
                </w:p>
                <w:p w14:paraId="64461AAF" w14:textId="103866FD" w:rsidR="006364B6" w:rsidRPr="00670576" w:rsidRDefault="00D973B1" w:rsidP="006364B6">
                  <w:pPr>
                    <w:spacing w:before="100" w:beforeAutospacing="1" w:after="100" w:afterAutospacing="1" w:line="240" w:lineRule="auto"/>
                    <w:rPr>
                      <w:szCs w:val="28"/>
                    </w:rPr>
                  </w:pPr>
                  <w:r w:rsidRPr="00670576">
                    <w:rPr>
                      <w:szCs w:val="28"/>
                    </w:rPr>
                    <w:t xml:space="preserve">2. </w:t>
                  </w:r>
                  <w:r w:rsidR="00075C2E">
                    <w:rPr>
                      <w:szCs w:val="28"/>
                    </w:rPr>
                    <w:t>Д</w:t>
                  </w:r>
                  <w:r w:rsidRPr="00670576">
                    <w:rPr>
                      <w:szCs w:val="28"/>
                    </w:rPr>
                    <w:t xml:space="preserve">очитать роман </w:t>
                  </w:r>
                  <w:r w:rsidR="00C667BC" w:rsidRPr="00670576">
                    <w:rPr>
                      <w:szCs w:val="28"/>
                    </w:rPr>
                    <w:t>«Тихий Дон»</w:t>
                  </w:r>
                  <w:r w:rsidR="008E4495" w:rsidRPr="00670576">
                    <w:rPr>
                      <w:szCs w:val="28"/>
                    </w:rPr>
                    <w:t>.</w:t>
                  </w:r>
                  <w:r w:rsidR="006364B6" w:rsidRPr="00670576">
                    <w:rPr>
                      <w:szCs w:val="28"/>
                    </w:rPr>
                    <w:br/>
                  </w:r>
                  <w:r w:rsidR="006364B6" w:rsidRPr="00670576">
                    <w:rPr>
                      <w:szCs w:val="28"/>
                    </w:rPr>
                    <w:br/>
                  </w:r>
                  <w:r w:rsidR="008868DF">
                    <w:rPr>
                      <w:szCs w:val="28"/>
                    </w:rPr>
                    <w:t xml:space="preserve"> </w:t>
                  </w:r>
                  <w:r w:rsidR="00C667BC" w:rsidRPr="00670576">
                    <w:rPr>
                      <w:szCs w:val="28"/>
                    </w:rPr>
                    <w:t xml:space="preserve"> </w:t>
                  </w:r>
                </w:p>
              </w:tc>
            </w:tr>
          </w:tbl>
          <w:p w14:paraId="290C31C8" w14:textId="77777777" w:rsidR="006364B6" w:rsidRPr="00670576" w:rsidRDefault="006364B6" w:rsidP="006364B6">
            <w:pPr>
              <w:spacing w:line="240" w:lineRule="auto"/>
              <w:rPr>
                <w:szCs w:val="28"/>
              </w:rPr>
            </w:pPr>
          </w:p>
        </w:tc>
      </w:tr>
    </w:tbl>
    <w:p w14:paraId="3EC57C3F" w14:textId="7B634545" w:rsidR="00AA2F58" w:rsidRPr="00670576" w:rsidRDefault="00670576">
      <w:pPr>
        <w:rPr>
          <w:b/>
          <w:bCs/>
          <w:szCs w:val="28"/>
        </w:rPr>
      </w:pPr>
      <w:r w:rsidRPr="00670576">
        <w:rPr>
          <w:b/>
          <w:bCs/>
          <w:szCs w:val="28"/>
        </w:rPr>
        <w:lastRenderedPageBreak/>
        <w:br/>
      </w:r>
      <w:r w:rsidR="00075C2E" w:rsidRPr="00670576">
        <w:rPr>
          <w:szCs w:val="28"/>
        </w:rPr>
        <w:t xml:space="preserve">  </w:t>
      </w:r>
      <w:r w:rsidR="00075C2E" w:rsidRPr="00670576">
        <w:rPr>
          <w:b/>
          <w:bCs/>
          <w:szCs w:val="28"/>
        </w:rPr>
        <w:t>Т</w:t>
      </w:r>
      <w:hyperlink r:id="rId16" w:anchor="urok2" w:history="1">
        <w:r w:rsidR="00075C2E" w:rsidRPr="00670576">
          <w:rPr>
            <w:b/>
            <w:bCs/>
            <w:szCs w:val="28"/>
            <w:u w:val="single"/>
          </w:rPr>
          <w:t>ема 2. «Тихий Дон»</w:t>
        </w:r>
      </w:hyperlink>
      <w:r w:rsidR="00075C2E" w:rsidRPr="00670576">
        <w:rPr>
          <w:b/>
          <w:bCs/>
          <w:szCs w:val="28"/>
        </w:rPr>
        <w:t xml:space="preserve"> - роман-эпопея о всенародной жизни.</w:t>
      </w:r>
    </w:p>
    <w:p w14:paraId="254AE911" w14:textId="77777777" w:rsidR="007A5084" w:rsidRPr="00670576" w:rsidRDefault="00B77ADD" w:rsidP="00B77ADD">
      <w:pPr>
        <w:rPr>
          <w:szCs w:val="28"/>
        </w:rPr>
      </w:pPr>
      <w:r w:rsidRPr="00670576">
        <w:rPr>
          <w:szCs w:val="28"/>
        </w:rPr>
        <w:t>Долгое время гражданская война была окутана ореолом подвига, романтики. Вспомним «Гренаду» Светлова, «Там вдали, за рекой...», «комиссаров в пыльных шлемах» Окуджавы, кинофильмы про «неуловимых мстителей» и т. п. (Если есть записи песен, послушать выборочно).</w:t>
      </w:r>
      <w:r w:rsidR="00C67D10" w:rsidRPr="00670576">
        <w:rPr>
          <w:szCs w:val="28"/>
        </w:rPr>
        <w:t xml:space="preserve"> </w:t>
      </w:r>
      <w:r w:rsidRPr="00670576">
        <w:rPr>
          <w:szCs w:val="28"/>
        </w:rPr>
        <w:br/>
        <w:t xml:space="preserve">Был, конечно, и Бабель, и Артем Веселый, но их правда широкий доступ к </w:t>
      </w:r>
      <w:r w:rsidRPr="00670576">
        <w:rPr>
          <w:szCs w:val="28"/>
        </w:rPr>
        <w:lastRenderedPageBreak/>
        <w:t>читателю получила много позже.</w:t>
      </w:r>
      <w:r w:rsidRPr="00670576">
        <w:rPr>
          <w:szCs w:val="28"/>
        </w:rPr>
        <w:br/>
        <w:t>Борис Васильев писал об этом так: «В гражданской войне нет правых и виноватых, нет ангелов и нет бесов, как нет победителей. В ней есть только побежденные — мы все, весь народ, вся Россия».</w:t>
      </w:r>
      <w:r w:rsidRPr="00670576">
        <w:rPr>
          <w:szCs w:val="28"/>
        </w:rPr>
        <w:br/>
        <w:t>Шолохов — один из тех, кто заговорил о гражданской войне как о величайшей трагедии, имевшей тяжелые последствия. Высокий уровень правды о гражданской войне поддерживается большой работой автора с архивами, с мемуарами, личными впечатлениями и фактами. Шолохов рисует развращенный революцией мир, часто используя прием рассказа-предварения (</w:t>
      </w:r>
      <w:hyperlink r:id="rId17" w:history="1">
        <w:r w:rsidRPr="00670576">
          <w:rPr>
            <w:rStyle w:val="a5"/>
            <w:szCs w:val="28"/>
          </w:rPr>
          <w:t>конец 1 гл. 5 части</w:t>
        </w:r>
      </w:hyperlink>
      <w:r w:rsidRPr="00670576">
        <w:rPr>
          <w:szCs w:val="28"/>
        </w:rPr>
        <w:t>). Сущность событий романа трагедийна, они захватывают судьбы огромных слоев населения (</w:t>
      </w:r>
      <w:r w:rsidRPr="00670576">
        <w:rPr>
          <w:b/>
          <w:bCs/>
          <w:i/>
          <w:iCs/>
          <w:szCs w:val="28"/>
        </w:rPr>
        <w:t>В «Тихом Доне» более 700 персонажей)</w:t>
      </w:r>
      <w:r w:rsidRPr="00670576">
        <w:rPr>
          <w:szCs w:val="28"/>
        </w:rPr>
        <w:t>.</w:t>
      </w:r>
      <w:r w:rsidRPr="00670576">
        <w:rPr>
          <w:szCs w:val="28"/>
        </w:rPr>
        <w:br/>
      </w:r>
      <w:r w:rsidR="008E4495" w:rsidRPr="00670576">
        <w:rPr>
          <w:b/>
          <w:bCs/>
          <w:szCs w:val="28"/>
        </w:rPr>
        <w:t xml:space="preserve"> </w:t>
      </w:r>
      <w:r w:rsidRPr="00670576">
        <w:rPr>
          <w:b/>
          <w:bCs/>
          <w:szCs w:val="28"/>
        </w:rPr>
        <w:t xml:space="preserve"> </w:t>
      </w:r>
      <w:r w:rsidR="008E4495" w:rsidRPr="00670576">
        <w:rPr>
          <w:b/>
          <w:bCs/>
          <w:szCs w:val="28"/>
        </w:rPr>
        <w:t>З</w:t>
      </w:r>
      <w:r w:rsidRPr="00670576">
        <w:rPr>
          <w:b/>
          <w:bCs/>
          <w:szCs w:val="28"/>
        </w:rPr>
        <w:t>адания</w:t>
      </w:r>
      <w:r w:rsidR="008E4495" w:rsidRPr="00670576">
        <w:rPr>
          <w:b/>
          <w:bCs/>
          <w:szCs w:val="28"/>
        </w:rPr>
        <w:t>:</w:t>
      </w:r>
      <w:r w:rsidRPr="00670576">
        <w:rPr>
          <w:szCs w:val="28"/>
        </w:rPr>
        <w:br/>
        <w:t>Находим и анализируем эпизоды:</w:t>
      </w:r>
      <w:r w:rsidRPr="00670576">
        <w:rPr>
          <w:szCs w:val="28"/>
        </w:rPr>
        <w:br/>
      </w:r>
      <w:r w:rsidRPr="00670576">
        <w:rPr>
          <w:b/>
          <w:bCs/>
          <w:szCs w:val="28"/>
        </w:rPr>
        <w:t>Сцена расправы над чернецовцами (</w:t>
      </w:r>
      <w:hyperlink r:id="rId18" w:anchor="rasprava" w:history="1">
        <w:r w:rsidRPr="00670576">
          <w:rPr>
            <w:rStyle w:val="a5"/>
            <w:b/>
            <w:bCs/>
            <w:szCs w:val="28"/>
          </w:rPr>
          <w:t>Т. 2, часть 5, глава 12</w:t>
        </w:r>
      </w:hyperlink>
      <w:r w:rsidRPr="00670576">
        <w:rPr>
          <w:b/>
          <w:bCs/>
          <w:szCs w:val="28"/>
        </w:rPr>
        <w:t>)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Как изображены в этой сцене Подтелков и Чернецов?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Какие детали с наибольшей наглядностью выражают их внутреннее состояние</w:t>
      </w:r>
      <w:r w:rsidR="00A41D2E" w:rsidRPr="00670576">
        <w:rPr>
          <w:b/>
          <w:bCs/>
          <w:i/>
          <w:iCs/>
          <w:szCs w:val="28"/>
        </w:rPr>
        <w:t>?</w:t>
      </w:r>
      <w:r w:rsidRPr="00670576">
        <w:rPr>
          <w:b/>
          <w:bCs/>
          <w:i/>
          <w:iCs/>
          <w:szCs w:val="28"/>
        </w:rPr>
        <w:br/>
        <w:t>— Чем мотивированно поведение этих героев?</w:t>
      </w:r>
      <w:r w:rsidRPr="00670576">
        <w:rPr>
          <w:b/>
          <w:bCs/>
          <w:i/>
          <w:iCs/>
          <w:szCs w:val="28"/>
        </w:rPr>
        <w:br/>
        <w:t>— Для чего включены в эпизод детали портретов казнимых офицеров?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Как изображение «врагов» связано с поступком Мелехова?— Какой смысл вкладывает Минаев в свою фразу, завершающую эпизод?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Что переживает Григорий после этих трагических событий?</w:t>
      </w:r>
      <w:r w:rsidRPr="00670576">
        <w:rPr>
          <w:szCs w:val="28"/>
        </w:rPr>
        <w:br/>
        <w:t>Можно зачитать фрагменты (</w:t>
      </w:r>
      <w:hyperlink r:id="rId19" w:anchor="dom" w:history="1">
        <w:r w:rsidRPr="00670576">
          <w:rPr>
            <w:rStyle w:val="a5"/>
            <w:szCs w:val="28"/>
          </w:rPr>
          <w:t>Т. 2, часть 5, глава 13</w:t>
        </w:r>
      </w:hyperlink>
      <w:r w:rsidR="00A41D2E" w:rsidRPr="00670576">
        <w:rPr>
          <w:szCs w:val="28"/>
        </w:rPr>
        <w:t xml:space="preserve"> </w:t>
      </w:r>
    </w:p>
    <w:p w14:paraId="46C48457" w14:textId="40F1EF3E" w:rsidR="00B77ADD" w:rsidRPr="00C67D10" w:rsidRDefault="00B77ADD">
      <w:pPr>
        <w:rPr>
          <w:szCs w:val="28"/>
        </w:rPr>
      </w:pPr>
      <w:r w:rsidRPr="00670576">
        <w:rPr>
          <w:szCs w:val="28"/>
        </w:rPr>
        <w:t xml:space="preserve"> Эпизод «Казнь Подтелкова и его отряда» — </w:t>
      </w:r>
      <w:hyperlink r:id="rId20" w:anchor="kaznpodtelkova" w:history="1">
        <w:r w:rsidRPr="00670576">
          <w:rPr>
            <w:rStyle w:val="a5"/>
            <w:szCs w:val="28"/>
          </w:rPr>
          <w:t>книга вторая, ч. 5, гл. 30</w:t>
        </w:r>
      </w:hyperlink>
      <w:r w:rsidRPr="00670576">
        <w:rPr>
          <w:szCs w:val="28"/>
        </w:rPr>
        <w:t>).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Как воспринимает Григорий казнь Подтелкова?</w:t>
      </w:r>
      <w:r w:rsidR="007A5084" w:rsidRPr="00670576">
        <w:rPr>
          <w:szCs w:val="28"/>
        </w:rPr>
        <w:t xml:space="preserve"> 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Почему он уходит с площади?</w:t>
      </w:r>
      <w:r w:rsidR="007A5084" w:rsidRPr="00670576">
        <w:rPr>
          <w:szCs w:val="28"/>
        </w:rPr>
        <w:t xml:space="preserve"> 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В чем сходство этой сцены с эпизодом расстрела пленных под Глубокой?</w:t>
      </w:r>
      <w:r w:rsidRPr="00670576">
        <w:rPr>
          <w:b/>
          <w:bCs/>
          <w:i/>
          <w:iCs/>
          <w:szCs w:val="28"/>
        </w:rPr>
        <w:br/>
        <w:t>— В чем смысл такого «зеркального отражения»?</w:t>
      </w:r>
      <w:r w:rsidR="007A5084" w:rsidRPr="00670576">
        <w:rPr>
          <w:szCs w:val="28"/>
        </w:rPr>
        <w:t xml:space="preserve"> </w:t>
      </w:r>
      <w:r w:rsidRPr="00670576">
        <w:rPr>
          <w:szCs w:val="28"/>
        </w:rPr>
        <w:br/>
      </w:r>
      <w:r w:rsidR="007A5084" w:rsidRPr="00670576">
        <w:rPr>
          <w:szCs w:val="28"/>
        </w:rPr>
        <w:lastRenderedPageBreak/>
        <w:t xml:space="preserve"> </w:t>
      </w:r>
      <w:r w:rsidRPr="00670576">
        <w:rPr>
          <w:szCs w:val="28"/>
        </w:rPr>
        <w:t> </w:t>
      </w:r>
      <w:r w:rsidR="007A5084" w:rsidRPr="00670576">
        <w:rPr>
          <w:b/>
          <w:bCs/>
          <w:szCs w:val="28"/>
        </w:rPr>
        <w:t>А</w:t>
      </w:r>
      <w:r w:rsidRPr="00670576">
        <w:rPr>
          <w:b/>
          <w:bCs/>
          <w:szCs w:val="28"/>
        </w:rPr>
        <w:t>нализ последнего эпизода второй книги.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В чем символический смысл этого эпизода?</w:t>
      </w:r>
      <w:r w:rsidRPr="00670576">
        <w:rPr>
          <w:szCs w:val="28"/>
        </w:rPr>
        <w:br/>
      </w:r>
      <w:r w:rsidRPr="00670576">
        <w:rPr>
          <w:b/>
          <w:bCs/>
          <w:i/>
          <w:iCs/>
          <w:szCs w:val="28"/>
        </w:rPr>
        <w:t>— Финал какого произведения вы могли сопоставить с этим эпизодом?</w:t>
      </w:r>
      <w:r w:rsidR="007A5084" w:rsidRPr="00670576">
        <w:rPr>
          <w:szCs w:val="28"/>
        </w:rPr>
        <w:t xml:space="preserve"> </w:t>
      </w:r>
      <w:r w:rsidRPr="00670576">
        <w:rPr>
          <w:szCs w:val="28"/>
        </w:rPr>
        <w:br/>
      </w:r>
      <w:r w:rsidR="00D72701" w:rsidRPr="00670576">
        <w:rPr>
          <w:szCs w:val="28"/>
        </w:rPr>
        <w:t xml:space="preserve"> </w:t>
      </w:r>
      <w:r w:rsidRPr="00670576">
        <w:rPr>
          <w:b/>
          <w:bCs/>
          <w:i/>
          <w:iCs/>
          <w:szCs w:val="28"/>
        </w:rPr>
        <w:t>— Что противопоставляет автор жестокости классовой борьбы, трагедии раскола народа?</w:t>
      </w:r>
      <w:r w:rsidRPr="00B77ADD">
        <w:rPr>
          <w:szCs w:val="28"/>
        </w:rPr>
        <w:br/>
      </w:r>
      <w:r w:rsidR="00D72701">
        <w:rPr>
          <w:szCs w:val="28"/>
        </w:rPr>
        <w:t xml:space="preserve"> </w:t>
      </w:r>
      <w:r w:rsidR="005A35DA" w:rsidRPr="005B5F1D">
        <w:rPr>
          <w:noProof/>
          <w:sz w:val="24"/>
        </w:rPr>
        <w:drawing>
          <wp:inline distT="0" distB="0" distL="0" distR="0" wp14:anchorId="53024787" wp14:editId="34B9949D">
            <wp:extent cx="4029075" cy="517337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 b="7623"/>
                    <a:stretch/>
                  </pic:blipFill>
                  <pic:spPr bwMode="auto">
                    <a:xfrm>
                      <a:off x="0" y="0"/>
                      <a:ext cx="4029075" cy="517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7ADD" w:rsidRPr="00C6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E0"/>
    <w:rsid w:val="00047007"/>
    <w:rsid w:val="00075C2E"/>
    <w:rsid w:val="000E42A3"/>
    <w:rsid w:val="00183387"/>
    <w:rsid w:val="001E092E"/>
    <w:rsid w:val="002D4102"/>
    <w:rsid w:val="003B57E0"/>
    <w:rsid w:val="004C439B"/>
    <w:rsid w:val="004D16F3"/>
    <w:rsid w:val="004E5B4C"/>
    <w:rsid w:val="005A35DA"/>
    <w:rsid w:val="005A6EBB"/>
    <w:rsid w:val="005D7815"/>
    <w:rsid w:val="005F2DE7"/>
    <w:rsid w:val="006364B6"/>
    <w:rsid w:val="00670576"/>
    <w:rsid w:val="00715FF8"/>
    <w:rsid w:val="007423F0"/>
    <w:rsid w:val="007A5084"/>
    <w:rsid w:val="008744BA"/>
    <w:rsid w:val="008868DF"/>
    <w:rsid w:val="008B5531"/>
    <w:rsid w:val="008E4495"/>
    <w:rsid w:val="008F1805"/>
    <w:rsid w:val="00927BDC"/>
    <w:rsid w:val="00A41D2E"/>
    <w:rsid w:val="00AA2F58"/>
    <w:rsid w:val="00B4514E"/>
    <w:rsid w:val="00B77ADD"/>
    <w:rsid w:val="00B85DC6"/>
    <w:rsid w:val="00C667BC"/>
    <w:rsid w:val="00C67D10"/>
    <w:rsid w:val="00CD7D7F"/>
    <w:rsid w:val="00D00E02"/>
    <w:rsid w:val="00D66C94"/>
    <w:rsid w:val="00D72701"/>
    <w:rsid w:val="00D973B1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EDD8"/>
  <w15:chartTrackingRefBased/>
  <w15:docId w15:val="{BF36B5B3-6D69-4281-9244-687484F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5">
    <w:name w:val="Hyperlink"/>
    <w:basedOn w:val="a0"/>
    <w:uiPriority w:val="99"/>
    <w:unhideWhenUsed/>
    <w:rsid w:val="006364B6"/>
    <w:rPr>
      <w:color w:val="0000FF"/>
      <w:u w:val="single"/>
    </w:rPr>
  </w:style>
  <w:style w:type="character" w:styleId="a6">
    <w:name w:val="Strong"/>
    <w:basedOn w:val="a0"/>
    <w:uiPriority w:val="22"/>
    <w:qFormat/>
    <w:rsid w:val="006364B6"/>
    <w:rPr>
      <w:b/>
      <w:bCs/>
    </w:rPr>
  </w:style>
  <w:style w:type="paragraph" w:styleId="a7">
    <w:name w:val="Normal (Web)"/>
    <w:basedOn w:val="a"/>
    <w:uiPriority w:val="99"/>
    <w:semiHidden/>
    <w:unhideWhenUsed/>
    <w:rsid w:val="006364B6"/>
    <w:pPr>
      <w:spacing w:before="100" w:beforeAutospacing="1" w:after="100" w:afterAutospacing="1" w:line="240" w:lineRule="auto"/>
    </w:pPr>
    <w:rPr>
      <w:sz w:val="24"/>
    </w:rPr>
  </w:style>
  <w:style w:type="character" w:styleId="a8">
    <w:name w:val="Emphasis"/>
    <w:basedOn w:val="a0"/>
    <w:uiPriority w:val="20"/>
    <w:qFormat/>
    <w:rsid w:val="006364B6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B7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teratura5.narod.ru/fadeev-daty-zhizni.html" TargetMode="External"/><Relationship Id="rId18" Type="http://schemas.openxmlformats.org/officeDocument/2006/relationships/hyperlink" Target="http://literatura5.narod.ru/sholoxov_tixy-don_kn2-ch5-gl9-20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literatura5.narod.ru/sholohov_1965_2.html" TargetMode="External"/><Relationship Id="rId12" Type="http://schemas.openxmlformats.org/officeDocument/2006/relationships/hyperlink" Target="http://literatura5.narod.ru/sholoxov_uroki-v-11-klasse.html" TargetMode="External"/><Relationship Id="rId17" Type="http://schemas.openxmlformats.org/officeDocument/2006/relationships/hyperlink" Target="http://literatura5.narod.ru/sholoxov_tixy-don_kn2-ch5-gl1-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tura5.narod.ru/sholoxov_uroki-v-11-klasse.html" TargetMode="External"/><Relationship Id="rId20" Type="http://schemas.openxmlformats.org/officeDocument/2006/relationships/hyperlink" Target="http://literatura5.narod.ru/sholoxov_tixy-don_kn2-ch5-gl21-3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teratura5.narod.ru/sholohov_biblio.html" TargetMode="External"/><Relationship Id="rId11" Type="http://schemas.openxmlformats.org/officeDocument/2006/relationships/hyperlink" Target="http://literatura5.narod.ru/sholoxov_sydba-cheloveka.html" TargetMode="External"/><Relationship Id="rId5" Type="http://schemas.openxmlformats.org/officeDocument/2006/relationships/hyperlink" Target="http://literatura5.narod.ru/index.html" TargetMode="External"/><Relationship Id="rId15" Type="http://schemas.openxmlformats.org/officeDocument/2006/relationships/hyperlink" Target="http://literatura5.narod.ru/fadeev-a_razgro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teratura5.narod.ru/sholoxov_tixy-don_kn1-ch1-gl1-7.htmltml" TargetMode="External"/><Relationship Id="rId19" Type="http://schemas.openxmlformats.org/officeDocument/2006/relationships/hyperlink" Target="http://literatura5.narod.ru/sholoxov_tixy-don_kn2-ch5-gl9-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sholohov_biogr.html" TargetMode="External"/><Relationship Id="rId14" Type="http://schemas.openxmlformats.org/officeDocument/2006/relationships/hyperlink" Target="http://literatura5.narod.ru/tolstoy_wojna-i-mir-soderzhani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EE16-0473-454F-A3EB-6AE5CA26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7</cp:revision>
  <dcterms:created xsi:type="dcterms:W3CDTF">2020-03-19T14:32:00Z</dcterms:created>
  <dcterms:modified xsi:type="dcterms:W3CDTF">2020-03-19T16:54:00Z</dcterms:modified>
</cp:coreProperties>
</file>