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5A" w:rsidRPr="0023329D" w:rsidRDefault="0023329D">
      <w:pPr>
        <w:rPr>
          <w:rFonts w:ascii="Times New Roman" w:hAnsi="Times New Roman" w:cs="Times New Roman"/>
          <w:b/>
          <w:sz w:val="32"/>
          <w:szCs w:val="32"/>
        </w:rPr>
      </w:pPr>
      <w:r w:rsidRPr="0023329D">
        <w:rPr>
          <w:rFonts w:ascii="Times New Roman" w:hAnsi="Times New Roman" w:cs="Times New Roman"/>
          <w:b/>
          <w:sz w:val="32"/>
          <w:szCs w:val="32"/>
        </w:rPr>
        <w:t>Понятие "отрасль права". Основные отрасли права в Российской Федерации.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Отрасль права представляет собой обособившуюся внутри системы права совокупность однородных правовых норм, регулирующих определенную область (сферу) общес</w:t>
      </w:r>
      <w:r>
        <w:rPr>
          <w:rFonts w:ascii="Times New Roman" w:hAnsi="Times New Roman" w:cs="Times New Roman"/>
          <w:sz w:val="28"/>
          <w:szCs w:val="28"/>
        </w:rPr>
        <w:t>твенных отношений.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Система права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включает следующие отрасли: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1) конституционное право представляет собой отрасль, нормы которого закрепляют основы государственного и общественного строя, порядок формирования органов государственной власти и управления, основные права, свободы и обязанности граждан; Предметом конституционного права являются общественные отношения, возникающие в процессе реализации суверенитета российского народа во всех его формах, обеспечения функционирования институтов демократии. Конституционное право имеет особый способ конституционного воздействия - установление, отличающийся от иных способов правового регулирования (дозв</w:t>
      </w:r>
      <w:r>
        <w:rPr>
          <w:rFonts w:ascii="Times New Roman" w:hAnsi="Times New Roman" w:cs="Times New Roman"/>
          <w:sz w:val="28"/>
          <w:szCs w:val="28"/>
        </w:rPr>
        <w:t>оления, предписания и запрета).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2) административное право представляет собой отрасль права, регулирующую отношения, которые складываются в процессе государственного управления; Доминирующим методом правового 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ирования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императивный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3) финансовое право – это совокупность норм, регулирующих отношения по накоплению и распределению госуда</w:t>
      </w:r>
      <w:r>
        <w:rPr>
          <w:rFonts w:ascii="Times New Roman" w:hAnsi="Times New Roman" w:cs="Times New Roman"/>
          <w:sz w:val="28"/>
          <w:szCs w:val="28"/>
        </w:rPr>
        <w:t>рственных финансов;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4) земельное право связывает нормы, регулирующие отношения, которые складываются по поводу владения, пользования и распоряжения землей; Метод земельного права имеет комплексный характер, а именно, имеет место сочетание императивного и диспозитивного м</w:t>
      </w:r>
      <w:r>
        <w:rPr>
          <w:rFonts w:ascii="Times New Roman" w:hAnsi="Times New Roman" w:cs="Times New Roman"/>
          <w:sz w:val="28"/>
          <w:szCs w:val="28"/>
        </w:rPr>
        <w:t>етодов правового регулирования.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5) гражданское право связывает нормы, регулирующие имущественные отношения и некоторые личные неимущественные отношения; Главный метод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– диспозитивный.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 xml:space="preserve">6) трудовое право – это система норм, регулирующих трудовые отношения рабочих и служащих с предприятиями, организациями; Сочетание договорного, рекомендательного и императивного методов правового </w:t>
      </w:r>
      <w:r w:rsidRPr="0023329D">
        <w:rPr>
          <w:rFonts w:ascii="Times New Roman" w:hAnsi="Times New Roman" w:cs="Times New Roman"/>
          <w:sz w:val="28"/>
          <w:szCs w:val="28"/>
        </w:rPr>
        <w:lastRenderedPageBreak/>
        <w:t>регулирования позволяет эффективного воздействовать на процесс ф</w:t>
      </w:r>
      <w:r>
        <w:rPr>
          <w:rFonts w:ascii="Times New Roman" w:hAnsi="Times New Roman" w:cs="Times New Roman"/>
          <w:sz w:val="28"/>
          <w:szCs w:val="28"/>
        </w:rPr>
        <w:t>ормирования трудовых отношений.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7) семейное право представляет собой систему норм, которые регулируют брачно-семейные отношения, связанные со вступлением в брак, его прекращением, алиментированием и усыновлением; В настоящее время метод семейного права также как и гражданского можно охар</w:t>
      </w:r>
      <w:r>
        <w:rPr>
          <w:rFonts w:ascii="Times New Roman" w:hAnsi="Times New Roman" w:cs="Times New Roman"/>
          <w:sz w:val="28"/>
          <w:szCs w:val="28"/>
        </w:rPr>
        <w:t>актеризовать как диспозитивный.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8) уголовное право является отраслью права, которая регулирует общественные отношения, возникающие в связи с совершением деяний, которые предусмотрены Уголовным кодексом; Метод регулировани</w:t>
      </w:r>
      <w:r>
        <w:rPr>
          <w:rFonts w:ascii="Times New Roman" w:hAnsi="Times New Roman" w:cs="Times New Roman"/>
          <w:sz w:val="28"/>
          <w:szCs w:val="28"/>
        </w:rPr>
        <w:t>я - императивно-запретительный.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9) уголовно-исполнительное право является пенитенциарной отраслью, нормы которой регулируют условия и порядок отбывания наказаний; главным методом правового регулирования в уголовно-исполнительном праве является императивный метод, предполагающий нераве</w:t>
      </w:r>
      <w:r>
        <w:rPr>
          <w:rFonts w:ascii="Times New Roman" w:hAnsi="Times New Roman" w:cs="Times New Roman"/>
          <w:sz w:val="28"/>
          <w:szCs w:val="28"/>
        </w:rPr>
        <w:t>нство субъектов правоотношений.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 xml:space="preserve">10) в уголовно-процессуальное право входят нормы, которые регулируют порядок производства по уголовным делам; В уголовно-процессуальном праве основным является императивный метод правового регулирования, </w:t>
      </w:r>
      <w:r>
        <w:rPr>
          <w:rFonts w:ascii="Times New Roman" w:hAnsi="Times New Roman" w:cs="Times New Roman"/>
          <w:sz w:val="28"/>
          <w:szCs w:val="28"/>
        </w:rPr>
        <w:t>т.е. метод власти и подчинения.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11) гражданско-процессуальное право устанавливает порядок судебного разбирательства и других процессуальных действий по гражданским делам.</w:t>
      </w:r>
      <w:proofErr w:type="gramStart"/>
      <w:r w:rsidRPr="002332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329D">
        <w:rPr>
          <w:rFonts w:ascii="Times New Roman" w:hAnsi="Times New Roman" w:cs="Times New Roman"/>
          <w:sz w:val="28"/>
          <w:szCs w:val="28"/>
        </w:rPr>
        <w:t xml:space="preserve"> Метод гражданского процессуального права можно определить как императивно-диспозитивный, в котором </w:t>
      </w:r>
      <w:proofErr w:type="spellStart"/>
      <w:r w:rsidRPr="0023329D">
        <w:rPr>
          <w:rFonts w:ascii="Times New Roman" w:hAnsi="Times New Roman" w:cs="Times New Roman"/>
          <w:sz w:val="28"/>
          <w:szCs w:val="28"/>
        </w:rPr>
        <w:t>властеотношения</w:t>
      </w:r>
      <w:proofErr w:type="spellEnd"/>
      <w:r w:rsidRPr="0023329D">
        <w:rPr>
          <w:rFonts w:ascii="Times New Roman" w:hAnsi="Times New Roman" w:cs="Times New Roman"/>
          <w:sz w:val="28"/>
          <w:szCs w:val="28"/>
        </w:rPr>
        <w:t xml:space="preserve"> сочетаются со свободой и рав</w:t>
      </w:r>
      <w:r>
        <w:rPr>
          <w:rFonts w:ascii="Times New Roman" w:hAnsi="Times New Roman" w:cs="Times New Roman"/>
          <w:sz w:val="28"/>
          <w:szCs w:val="28"/>
        </w:rPr>
        <w:t>ноправием заинтересованных лиц.</w:t>
      </w:r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В системе права отдельное место занимает международное право – частное и публичное. Поскольку это право устанавливается не отдельным государством, а соглашением разных государств и регулирует их взаимоотношения, то можно сказать, что эта отрасль не входит в систем</w:t>
      </w:r>
      <w:r>
        <w:rPr>
          <w:rFonts w:ascii="Times New Roman" w:hAnsi="Times New Roman" w:cs="Times New Roman"/>
          <w:sz w:val="28"/>
          <w:szCs w:val="28"/>
        </w:rPr>
        <w:t>у внутригосударственного права.</w:t>
      </w:r>
      <w:bookmarkStart w:id="0" w:name="_GoBack"/>
      <w:bookmarkEnd w:id="0"/>
    </w:p>
    <w:p w:rsidR="0023329D" w:rsidRPr="0023329D" w:rsidRDefault="0023329D" w:rsidP="0023329D">
      <w:pPr>
        <w:rPr>
          <w:rFonts w:ascii="Times New Roman" w:hAnsi="Times New Roman" w:cs="Times New Roman"/>
          <w:sz w:val="28"/>
          <w:szCs w:val="28"/>
        </w:rPr>
      </w:pPr>
      <w:r w:rsidRPr="0023329D">
        <w:rPr>
          <w:rFonts w:ascii="Times New Roman" w:hAnsi="Times New Roman" w:cs="Times New Roman"/>
          <w:sz w:val="28"/>
          <w:szCs w:val="28"/>
        </w:rPr>
        <w:t>Различные отрасли права стоят на разных ступенях развития, у одних объем общественных отношений увеличивается, а у других – сужается. Понемногу формируются банковское право, предпринимательское, жилищное и др.</w:t>
      </w:r>
    </w:p>
    <w:sectPr w:rsidR="0023329D" w:rsidRPr="0023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BE"/>
    <w:rsid w:val="0023329D"/>
    <w:rsid w:val="0047745A"/>
    <w:rsid w:val="006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>diakov.net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2020-06-07T16:27:00Z</dcterms:created>
  <dcterms:modified xsi:type="dcterms:W3CDTF">2020-06-07T16:29:00Z</dcterms:modified>
</cp:coreProperties>
</file>