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A2" w:rsidRPr="00861347" w:rsidRDefault="006339A2" w:rsidP="000802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ГОСУДАРСТВЕННОЕ РЕГУЛИРОВАНИЕ РЫНОЧНОЙ ЭКОНОМИКИ</w:t>
      </w:r>
    </w:p>
    <w:p w:rsidR="006339A2" w:rsidRPr="00861347" w:rsidRDefault="006339A2" w:rsidP="000802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1. НЕОБХОДИМОСТЬ И ВОЗМОЖНОСТЬ ГОСУДАРСТВЕННОГО РЕГУЛИРОВАНИЯ РЫНОЧНОЙ ЭКОНОМИКИ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постоянным ростом масштабов производства в рамках общества, степени воздействия его результатов на качество жизни, с усложнением задач, стоящих перед </w:t>
      </w:r>
      <w:proofErr w:type="gramStart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обществом</w:t>
      </w:r>
      <w:proofErr w:type="gramEnd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экономической, так и в других сферах, неизбежно возрастает необходимость государственного регулирования экономической деятельности, функционирования всей экономической системы, ее отдельных блоков и элементов.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по себе принцип государственного вмешательства в экономику уже давно не вызывает ни у кого сомнений. Необходимость такого государственного воздействия предопределена самим ходом развития экономики и общества в целом. По мере развития производственно-хозяйственной деятельности возникали и обострялись многие экономические и социальные проблемы, которые не могут быть решены автоматически или не могут быть решены в той степени, которая устраивала бы все общество. Рыночная экономика переросла свои изначальные возможности по полному саморегулированию. Да и новые проблемы, возникающие перед обществом по мере его развития, делают вопрос об участии государства в управлении рынком практически решенным. Поэтому споры между специалистами идут только по поводу степени этого участия.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Изначально государственное воздействие на экономику в условиях рынка может быть представлено целенаправленной системой мер законодательного, исполнительного и контролирующего характера, реализуемой соответствующими государственными органами в целях обеспечения наилучших результатов экономического и социального развития общества и предотвращения (снижения риска) негативных последствий деятельности отдельных экономических субъектов или блоков экономической системы.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следует из характеристики сути государственного вмешательства в экономику и причин, объясняющих его необходимость, присутствие этого вторжения желательно и даже обязательно для обеспечения экономической и социальной стабильности в обществе и адаптации существующей социально-экономической системы к постоянно меняющимся условиям ее функционирования.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каждой из проблем развития социально-экономической системы, перечисленных на первом уровне предлагаемой схемы, невозможно без участия общегосударственных, региональных, местных органов власти. Следовательно, существует объективная необходимость в применении системы целенаправленных государственных мер для их решения, причем эта необходимость возрастает.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по мере экономического и социального развития </w:t>
      </w:r>
      <w:proofErr w:type="gramStart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</w:t>
      </w:r>
      <w:proofErr w:type="gramEnd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объективная возможность осуществления мер государственного регулирования экономики. Делают возможным это </w:t>
      </w:r>
      <w:proofErr w:type="gramStart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</w:t>
      </w:r>
      <w:proofErr w:type="gramEnd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все возрастающая концентрация производства и капитала, вертикальная и горизонтальная интеграция в экономике.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Экономические объекты государственного вмешательства, его масштаб и глубина, формы воздействия на рынок диктуются степенью общественно-политического и экономического развития страны, региона, остротой противоречий экономического и социального характера, которые наблюдаются в данный период времени. Поэтому и степень развитости системы государственного участия и регулирования рынка различается в отдельных странах. Традиционно сильны, например, позиции государства в экономике некоторых западноевропейских стран (Франции, Испании, Германии, Нидерландов), в Японии; активно усиливается роль государства в экономическом росте многих стран Азии и Латинской Америки. </w:t>
      </w:r>
      <w:proofErr w:type="gramStart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исторические условия развития, национальные традиции, особенности государственного устройства и место в общемировой экономической интеграции сделали государство в этих странах важнейшим участником экономических отношений и главным регулятором рынка и последствий изменений на нем. Принципиально важна роль государственного регулирования в странах с неразвитой рыночной структурой, куда можно отнести страны с исторически обусловленным низким уровнем и односторонностью экономического развития, а также страны</w:t>
      </w:r>
      <w:proofErr w:type="gramEnd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осуществлявшие (или осуществляющие) переход от директивной экономики на базе всеобъемлющего характера государственной собственности к рыночной экономике, </w:t>
      </w: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основанной на многоукладности хозяйства, разнообразии и равноправности всех форм собственности.</w:t>
      </w:r>
    </w:p>
    <w:p w:rsidR="006339A2" w:rsidRPr="00861347" w:rsidRDefault="006339A2" w:rsidP="000802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 ОБЪЕКТЫ ГОСУДАРСТВЕННОГО РЕГУЛИРОВАНИЯ ЭКОНОМИКИ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следует из характеристики предпосылок государственного воздействия на экономику, его объектами должны быть сферы, отрасли, регионы, а также ситуации, явления и условия социально-экономической жизни страны, где возникли или могут возникнуть перечисленные выше трудности, проблемы, не разрешаемые автоматически вообще, разрешаемые частично или в отдаленном будущем, в то время как решение этих проблем необходимо для нормального функционирования экономики и поддержания социальной стабильности</w:t>
      </w:r>
      <w:proofErr w:type="gramEnd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обществе.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причин государственного регулирования рождает еще большее разнообразие объектов, которые под него подпадают. </w:t>
      </w:r>
      <w:proofErr w:type="gramStart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среди них являются следующие:</w:t>
      </w:r>
      <w:proofErr w:type="gramEnd"/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экономический цикл и его отдельные фазы;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секторальная, отраслевая и региональная структуры рынка;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условия накопления капитала;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занятость;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денежное обращение;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платежный баланс;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цены;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научно-исследовательские, опытно-конструкторские работы;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условия конкуренции;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социальные отношения, включая отношения между работодателями и работающими по найму, а также социальное обеспечение;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подготовка и переподготовка кадров;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окружающая среда;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внешнеэкономические связи.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степень участия государства в регулировании перечисленных объектов совершенно различна: одно направление регулирования охватывает макроэкономические процессы – хозяйственный цикл, накопление капитала в масштабах страны, отдельные отрасли, территориальные комплексы; другое – отношения между отдельными экономическими субъектами (например, условия конкуренции), между государственными и регулирующими органами и предприятиями; третье – социальные отношения. Характеристика перечисленных объектов представляется в экономической литературе следующим образом.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политика по преодолению негативных последствий циклического развития экономики состоит в регулировании хозяйственной конъюнктуры, чтобы во время кризисов и депрессий стимулировать спрос на услуги и товары, занятость и капиталовложения. Для этого негосударственному капиталу предоставляются дополнительные финансовые льготы, увеличиваются государственные расходы и инвестиции. В условиях долгого и яростного подъема в экономике страны могут возникнуть опасные явления – рассасывание товарных запасов, рост импорта и ухудшение платежного баланса, превышение спроса на рабочую силу над предложением и отсюда – необоснованный рост заработной платы и цен. В такой ситуации задача государства как регулятора рынка – притормозить ро</w:t>
      </w:r>
      <w:proofErr w:type="gramStart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спр</w:t>
      </w:r>
      <w:proofErr w:type="gramEnd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оса, капиталовложений и производства, чтобы по возможности сократить перепроизводство товаров и перенакопление капиталов, так как</w:t>
      </w:r>
      <w:r w:rsidR="00180407"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</w:t>
      </w:r>
      <w:r w:rsidR="00180407"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кончании такого подъема это поможет уменьшить продолжительность и глубину возможного спада производства, занятости и инвестиций.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Регулирование отраслевой и территориальной структуры также осуществляется при помощи финансовых стимулов и государственных капиталовложений. Таким образом, обеспечиваются привилегированные условия развития для отдельных отраслей и регионов. При этом иногда такая поддержка оказывается отраслям и территориальным единицам, находящимся в состоянии затяжного кризиса. Поощряется развитие новых отраслей и видов производств – носителей научно-технического прогресса, способных привести к прогрессивным структурным изменениям внутри отраслей, между отраслями и </w:t>
      </w: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всем народном хозяйстве в целом, к повышению его эффективности и конкурентоспособности. Также напрямую поддерживаются отрасли, изначально по своей природе нерентабельные, но социально важные. В то же время могут приниматься меры по сдерживанию чрезмерной концентрации производства.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объектом государственного регулирования является накопление капитала. Производство, присвоение и капитализация прибыли всегда служили главной целью хозяйственной деятельности в рыночной экономике, поэтому государство заинтересовано в поощрении накопления. Это в первую очередь соответствует экономическим интересам субъектов хозяйства. Одновременно государственное регулирование накопления опосредованно служит и другим объектам госрегулирования. Оно, создавая дополнительные стимулы и потенциал в разное время всем инвесторам или отдельным их группам по отраслям и территориям, воздействует на экономический цикл и структуру производства.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занятости населения понимается как поддержание нормального с точки зрения рыночной экономики соотношения между спросом и предложением рабочей силы. Соотношение это должно удовлетворять потребности экономики в квалифицированных и дисциплинированных работниках, заработная плата которых служит для них достаточной мотивацией к труду. При этом принципиально важно, чтобы соотношение между спросом и предложением не вело к чрезмерному росту заработной платы, который может негативно отразиться на национальной конкурентоспособности. Нежелательно и резкое снижение занятости, которое ведет к увеличению численности безработных, снижению потребительского спроса, налоговых поступлений, росту расходов на пособия и серьезным социальным последствиям.</w:t>
      </w:r>
    </w:p>
    <w:p w:rsidR="006339A2" w:rsidRPr="00861347" w:rsidRDefault="006339A2" w:rsidP="000802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3. ФОРМЫ И МЕТОДЫ ГОСУДАРСТВЕННОГО РЕГУЛИРОВАНИЯ ЭКОНОМИКИ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способу воздействия государства на интересы участников экономических отношений все инструменты государственного вмешательства в рыночное хозяйство можно разделить </w:t>
      </w:r>
      <w:proofErr w:type="gramStart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административные и экономические.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этих принципиально различающихся по способу воздействия инструментов регулирования так же, как и сама по себе степень государственного регулирования экономики, существенно различается по отдельным странам и в различные периоды экономического развития.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уровень экономического развития высок, необходимая степень регулирования рынка может быть достигнута только экономическими средствами и прежде всего – косвенными формами регулирования. И, наоборот: там, где степень развитости экономической системы невысока, где существуют искажения в рыночной системе, без административного вмешательства государства в рыночные отношения не обойтись.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перечень возможных направлений государственного вмешательства в экономику может выглядеть </w:t>
      </w:r>
      <w:proofErr w:type="gramStart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развернутым</w:t>
      </w:r>
      <w:proofErr w:type="gramEnd"/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разработка «правил игры» для субъектов рыночной экономики;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создание государственного сектора и управление им;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перераспределение доходов;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разработка и реализация программ развития экономики;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борьба с искусственной монополией и регулирование естественных монополий;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контроль над ценами и заработной платой;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регулирование учетной ставки;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установление сроков, норм и методов амортизации;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регулирование налогов;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эмиссионная деятельность;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стимулирование внешнеэкономической деятельности фирм и компаний;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защита интересов национального капитала (таможенная политика, льготы, гарантии).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государственного регулирования экономики можно рассмотреть в одном из аспектов такого воздействия – в формировании цен на товары.</w:t>
      </w:r>
    </w:p>
    <w:p w:rsidR="006339A2" w:rsidRPr="00861347" w:rsidRDefault="006339A2" w:rsidP="0008021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государство, являясь важнейшим экономическим субъектом рыночных отношений, играет еще и основополагающую роль регулятора функционирования экономической системы, позволяя всей системе своевременно реагировать на возникающие противоречия в социально-экономическом развитии. Это придает рыночной системе дополнительную устойчивость, делает ее социально более безопасной, а зачастую и более эффективной.</w:t>
      </w:r>
    </w:p>
    <w:p w:rsidR="00F95D18" w:rsidRPr="00861347" w:rsidRDefault="00F95D18" w:rsidP="00080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217" w:rsidRPr="00861347" w:rsidRDefault="00080217" w:rsidP="00080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47">
        <w:rPr>
          <w:rFonts w:ascii="Times New Roman" w:hAnsi="Times New Roman" w:cs="Times New Roman"/>
          <w:sz w:val="24"/>
          <w:szCs w:val="24"/>
        </w:rPr>
        <w:t>Вопросы</w:t>
      </w:r>
    </w:p>
    <w:p w:rsidR="00080217" w:rsidRPr="00861347" w:rsidRDefault="00080217" w:rsidP="00080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47">
        <w:rPr>
          <w:rFonts w:ascii="Times New Roman" w:hAnsi="Times New Roman" w:cs="Times New Roman"/>
          <w:sz w:val="24"/>
          <w:szCs w:val="24"/>
        </w:rPr>
        <w:t>1.Чем продиктована необходимость государственного регулирования рыночных отношений в экономике?</w:t>
      </w:r>
    </w:p>
    <w:p w:rsidR="00080217" w:rsidRPr="00861347" w:rsidRDefault="00080217" w:rsidP="00080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47">
        <w:rPr>
          <w:rFonts w:ascii="Times New Roman" w:hAnsi="Times New Roman" w:cs="Times New Roman"/>
          <w:sz w:val="24"/>
          <w:szCs w:val="24"/>
        </w:rPr>
        <w:t>2.Почему государство выступает в качестве субъекта экономических отношений?</w:t>
      </w:r>
    </w:p>
    <w:p w:rsidR="00080217" w:rsidRPr="00861347" w:rsidRDefault="00080217" w:rsidP="00080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47">
        <w:rPr>
          <w:rFonts w:ascii="Times New Roman" w:hAnsi="Times New Roman" w:cs="Times New Roman"/>
          <w:sz w:val="24"/>
          <w:szCs w:val="24"/>
        </w:rPr>
        <w:t>3.Каковы экономические функции государства? Что они обеспечивают?</w:t>
      </w:r>
    </w:p>
    <w:p w:rsidR="00080217" w:rsidRPr="00861347" w:rsidRDefault="00080217" w:rsidP="00080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47">
        <w:rPr>
          <w:rFonts w:ascii="Times New Roman" w:hAnsi="Times New Roman" w:cs="Times New Roman"/>
          <w:sz w:val="24"/>
          <w:szCs w:val="24"/>
        </w:rPr>
        <w:t>4.Каковы цели государственного регулирования экономики?</w:t>
      </w:r>
    </w:p>
    <w:p w:rsidR="00080217" w:rsidRPr="00861347" w:rsidRDefault="00080217" w:rsidP="00080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47">
        <w:rPr>
          <w:rFonts w:ascii="Times New Roman" w:hAnsi="Times New Roman" w:cs="Times New Roman"/>
          <w:sz w:val="24"/>
          <w:szCs w:val="24"/>
        </w:rPr>
        <w:t>5.Каковы методы  государственного регулирования экономики?</w:t>
      </w:r>
    </w:p>
    <w:p w:rsidR="00861347" w:rsidRPr="00861347" w:rsidRDefault="00080217" w:rsidP="00080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47">
        <w:rPr>
          <w:rFonts w:ascii="Times New Roman" w:hAnsi="Times New Roman" w:cs="Times New Roman"/>
          <w:sz w:val="24"/>
          <w:szCs w:val="24"/>
        </w:rPr>
        <w:t>6.Какие правовые средства государственного регулирования экономики  используются в Российской Федерации?</w:t>
      </w:r>
    </w:p>
    <w:p w:rsidR="00861347" w:rsidRPr="00861347" w:rsidRDefault="00861347" w:rsidP="00861347">
      <w:pPr>
        <w:rPr>
          <w:rFonts w:ascii="Times New Roman" w:hAnsi="Times New Roman" w:cs="Times New Roman"/>
          <w:sz w:val="24"/>
          <w:szCs w:val="24"/>
        </w:rPr>
      </w:pPr>
    </w:p>
    <w:p w:rsidR="00861347" w:rsidRPr="00861347" w:rsidRDefault="00861347" w:rsidP="00861347">
      <w:pPr>
        <w:rPr>
          <w:rFonts w:ascii="Times New Roman" w:hAnsi="Times New Roman" w:cs="Times New Roman"/>
          <w:sz w:val="24"/>
          <w:szCs w:val="24"/>
        </w:rPr>
      </w:pPr>
    </w:p>
    <w:p w:rsidR="00861347" w:rsidRPr="00861347" w:rsidRDefault="00861347" w:rsidP="00861347">
      <w:pPr>
        <w:rPr>
          <w:rFonts w:ascii="Times New Roman" w:hAnsi="Times New Roman" w:cs="Times New Roman"/>
          <w:sz w:val="24"/>
          <w:szCs w:val="24"/>
        </w:rPr>
      </w:pPr>
    </w:p>
    <w:p w:rsidR="00080217" w:rsidRPr="00861347" w:rsidRDefault="00861347" w:rsidP="00861347">
      <w:pPr>
        <w:rPr>
          <w:rFonts w:ascii="Times New Roman" w:hAnsi="Times New Roman" w:cs="Times New Roman"/>
          <w:sz w:val="24"/>
          <w:szCs w:val="24"/>
        </w:rPr>
      </w:pPr>
      <w:r w:rsidRPr="00861347">
        <w:rPr>
          <w:rFonts w:ascii="Times New Roman" w:hAnsi="Times New Roman" w:cs="Times New Roman"/>
          <w:sz w:val="24"/>
          <w:szCs w:val="24"/>
        </w:rPr>
        <w:t xml:space="preserve">Дата сдачи </w:t>
      </w:r>
      <w:r w:rsidR="00977D0F">
        <w:rPr>
          <w:rFonts w:ascii="Times New Roman" w:hAnsi="Times New Roman" w:cs="Times New Roman"/>
          <w:sz w:val="24"/>
          <w:szCs w:val="24"/>
        </w:rPr>
        <w:t xml:space="preserve"> 10.0</w:t>
      </w:r>
      <w:r>
        <w:rPr>
          <w:rFonts w:ascii="Times New Roman" w:hAnsi="Times New Roman" w:cs="Times New Roman"/>
          <w:sz w:val="24"/>
          <w:szCs w:val="24"/>
        </w:rPr>
        <w:t>4.2020</w:t>
      </w:r>
      <w:r w:rsidR="00977D0F">
        <w:rPr>
          <w:rFonts w:ascii="Times New Roman" w:hAnsi="Times New Roman" w:cs="Times New Roman"/>
          <w:sz w:val="24"/>
          <w:szCs w:val="24"/>
        </w:rPr>
        <w:t xml:space="preserve">    на </w:t>
      </w:r>
      <w:proofErr w:type="spellStart"/>
      <w:r w:rsidR="00977D0F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 w:rsidR="00977D0F">
        <w:rPr>
          <w:rFonts w:ascii="Times New Roman" w:hAnsi="Times New Roman" w:cs="Times New Roman"/>
          <w:sz w:val="24"/>
          <w:szCs w:val="24"/>
        </w:rPr>
        <w:t xml:space="preserve"> </w:t>
      </w:r>
      <w:r w:rsidR="00977D0F" w:rsidRPr="00977D0F">
        <w:rPr>
          <w:rFonts w:ascii="Times New Roman" w:hAnsi="Times New Roman" w:cs="Times New Roman"/>
          <w:sz w:val="24"/>
          <w:szCs w:val="24"/>
        </w:rPr>
        <w:t>galya.romanova.</w:t>
      </w:r>
      <w:bookmarkStart w:id="0" w:name="_GoBack"/>
      <w:bookmarkEnd w:id="0"/>
      <w:r w:rsidR="00977D0F" w:rsidRPr="00977D0F">
        <w:rPr>
          <w:rFonts w:ascii="Times New Roman" w:hAnsi="Times New Roman" w:cs="Times New Roman"/>
          <w:sz w:val="24"/>
          <w:szCs w:val="24"/>
        </w:rPr>
        <w:t>59@list.ru</w:t>
      </w:r>
    </w:p>
    <w:sectPr w:rsidR="00080217" w:rsidRPr="00861347" w:rsidSect="000802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A2"/>
    <w:rsid w:val="00080217"/>
    <w:rsid w:val="00180407"/>
    <w:rsid w:val="006339A2"/>
    <w:rsid w:val="00861347"/>
    <w:rsid w:val="00977D0F"/>
    <w:rsid w:val="00F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1795</Words>
  <Characters>10235</Characters>
  <Application>Microsoft Office Word</Application>
  <DocSecurity>0</DocSecurity>
  <Lines>85</Lines>
  <Paragraphs>24</Paragraphs>
  <ScaleCrop>false</ScaleCrop>
  <Company>diakov.net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2020-03-25T06:16:00Z</dcterms:created>
  <dcterms:modified xsi:type="dcterms:W3CDTF">2020-04-06T12:37:00Z</dcterms:modified>
</cp:coreProperties>
</file>