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41" w:rsidRDefault="00CC0141" w:rsidP="00CC0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</w:t>
      </w:r>
    </w:p>
    <w:p w:rsidR="00CC0141" w:rsidRPr="00CC0141" w:rsidRDefault="00CC0141" w:rsidP="00CC014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Отличительные черты развития налоговой системы в России</w:t>
      </w:r>
      <w:bookmarkStart w:id="0" w:name="_GoBack"/>
      <w:bookmarkEnd w:id="0"/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1. Условием для возникновения обязанности по уплате налога физическим лицом является наличие: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работоспособного возраста;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объекта налогообложения;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денежных средств.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2. Налоговой базой являются: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денежные средства;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стоимость основных фондов;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стоимость всех активов баланса.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3. Необязательным является следующий элемент налогов: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налоговые льготы;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срок перечисления налога в бюджет;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порядок расчета налоговой базы.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4. Источник, из которого налогоплательщик выплачивает налог: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устанавливается Налоговым кодексом Российской Федерации;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устанавливается законами субъектов РФ;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не устанавливается законодательно.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5. Пополнение доходной части бюджета способствует реализация функции налогов: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регулирующей;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контрольной;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фискальной;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6. Стимулирующий характер носят налоговые ставки: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регрессивные;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пропорциональные;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прогрессивные.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 xml:space="preserve">7. Налоговый кодекс РФ состоит </w:t>
      </w:r>
      <w:proofErr w:type="gramStart"/>
      <w:r>
        <w:rPr>
          <w:b/>
          <w:bCs/>
          <w:sz w:val="27"/>
          <w:szCs w:val="27"/>
        </w:rPr>
        <w:t>из</w:t>
      </w:r>
      <w:proofErr w:type="gramEnd"/>
      <w:r>
        <w:rPr>
          <w:b/>
          <w:bCs/>
          <w:sz w:val="27"/>
          <w:szCs w:val="27"/>
        </w:rPr>
        <w:t>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двух частей (общей части и части, посвященной конкретным налогам и сборам);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из трех частей (первой – общей части, второй – части, посвященной конкретным налогам и сборам, третьей – специальным налоговым режимам);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proofErr w:type="gramStart"/>
      <w:r>
        <w:rPr>
          <w:sz w:val="27"/>
          <w:szCs w:val="27"/>
        </w:rPr>
        <w:lastRenderedPageBreak/>
        <w:t>в) из пяти частей (первой – общей части, второй – части, посвященной федеральным налогам, третьей – региональным налогам, четвертой – местным налогам, пятой – специальным налоговым режимам).</w:t>
      </w:r>
      <w:proofErr w:type="gramEnd"/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8.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Законодательство по налогам и сборам РФ включает в себя: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только Налоговый кодекс РФ;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Налоговый кодекс РФ и федеральные законы;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Налоговый кодекс РФ, федеральные законы, законы субъектов РФ, нормативно-правовые акты представительных органов местного самоуправления о налогах и сборах, принятых в соответствии с Налоговым кодексом РФ;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г) Налоговый кодекс РФ, федеральные законы, законы субъектов РФ, нормативно-правовые акты представительных органов местного самоуправления о налогах и сборах, постановления Правительства РФ и письма министерств, в том числе органа, уполномоченного осуществлять функции по контролю и надзору в области налогов и сборов.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b/>
          <w:bCs/>
          <w:sz w:val="27"/>
          <w:szCs w:val="27"/>
        </w:rPr>
        <w:t>9. Обязанность по уплате налога прекращается: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а) в момент уплаты налога или сбора;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б) в момент подачи декларации;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  <w:r>
        <w:rPr>
          <w:sz w:val="27"/>
          <w:szCs w:val="27"/>
        </w:rPr>
        <w:t>в) после ликвидации налогоплательщика.</w:t>
      </w:r>
    </w:p>
    <w:p w:rsidR="00EC0439" w:rsidRDefault="00EC0439" w:rsidP="00EC0439">
      <w:pPr>
        <w:pStyle w:val="a4"/>
        <w:spacing w:before="0" w:beforeAutospacing="0" w:after="0" w:afterAutospacing="0" w:line="328" w:lineRule="atLeast"/>
        <w:ind w:left="360"/>
      </w:pPr>
    </w:p>
    <w:p w:rsidR="00AF3F93" w:rsidRDefault="00AF3F93"/>
    <w:p w:rsidR="00E27DFE" w:rsidRPr="00AF3F93" w:rsidRDefault="00AF3F93" w:rsidP="00AF3F93">
      <w:pPr>
        <w:rPr>
          <w:rFonts w:ascii="Times New Roman" w:hAnsi="Times New Roman"/>
          <w:sz w:val="24"/>
          <w:szCs w:val="24"/>
        </w:rPr>
      </w:pPr>
      <w:r w:rsidRPr="00AF3F93">
        <w:rPr>
          <w:rFonts w:ascii="Times New Roman" w:hAnsi="Times New Roman"/>
          <w:sz w:val="24"/>
          <w:szCs w:val="24"/>
        </w:rPr>
        <w:t>Дата сдачи</w:t>
      </w:r>
      <w:r>
        <w:rPr>
          <w:rFonts w:ascii="Times New Roman" w:hAnsi="Times New Roman"/>
          <w:sz w:val="24"/>
          <w:szCs w:val="24"/>
        </w:rPr>
        <w:t xml:space="preserve"> 07.05.2020   на </w:t>
      </w:r>
      <w:proofErr w:type="spellStart"/>
      <w:r>
        <w:rPr>
          <w:rFonts w:ascii="Times New Roman" w:hAnsi="Times New Roman"/>
          <w:sz w:val="24"/>
          <w:szCs w:val="24"/>
        </w:rPr>
        <w:t>эл.почту</w:t>
      </w:r>
      <w:proofErr w:type="spellEnd"/>
    </w:p>
    <w:sectPr w:rsidR="00E27DFE" w:rsidRPr="00AF3F93" w:rsidSect="002D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EEB"/>
    <w:multiLevelType w:val="hybridMultilevel"/>
    <w:tmpl w:val="E11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0141"/>
    <w:rsid w:val="0014482D"/>
    <w:rsid w:val="002D630A"/>
    <w:rsid w:val="0043220D"/>
    <w:rsid w:val="00AF3F93"/>
    <w:rsid w:val="00CC0141"/>
    <w:rsid w:val="00DB4143"/>
    <w:rsid w:val="00E27DFE"/>
    <w:rsid w:val="00EC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0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>diakov.net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new</cp:lastModifiedBy>
  <cp:revision>2</cp:revision>
  <dcterms:created xsi:type="dcterms:W3CDTF">2020-05-04T16:27:00Z</dcterms:created>
  <dcterms:modified xsi:type="dcterms:W3CDTF">2020-05-04T16:27:00Z</dcterms:modified>
</cp:coreProperties>
</file>