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0F" w:rsidRPr="00165F0F" w:rsidRDefault="00165F0F" w:rsidP="00165F0F">
      <w:pPr>
        <w:rPr>
          <w:b/>
          <w:bCs/>
        </w:rPr>
      </w:pPr>
      <w:r>
        <w:rPr>
          <w:b/>
          <w:bCs/>
        </w:rPr>
        <w:t>2-6</w:t>
      </w:r>
      <w:r w:rsidR="00C1518E">
        <w:rPr>
          <w:b/>
          <w:bCs/>
        </w:rPr>
        <w:t>КФ. 02.06</w:t>
      </w:r>
      <w:bookmarkStart w:id="0" w:name="_GoBack"/>
      <w:bookmarkEnd w:id="0"/>
      <w:r w:rsidRPr="00165F0F">
        <w:rPr>
          <w:b/>
          <w:bCs/>
        </w:rPr>
        <w:t>.2020г.</w:t>
      </w:r>
    </w:p>
    <w:p w:rsidR="00165F0F" w:rsidRDefault="00165F0F" w:rsidP="00165F0F">
      <w:pPr>
        <w:rPr>
          <w:b/>
          <w:bCs/>
        </w:rPr>
      </w:pPr>
      <w:r w:rsidRPr="00165F0F">
        <w:rPr>
          <w:b/>
          <w:bCs/>
        </w:rPr>
        <w:t xml:space="preserve">Все вопросы по </w:t>
      </w:r>
      <w:proofErr w:type="spellStart"/>
      <w:proofErr w:type="gramStart"/>
      <w:r w:rsidRPr="00165F0F">
        <w:rPr>
          <w:b/>
          <w:bCs/>
        </w:rPr>
        <w:t>по</w:t>
      </w:r>
      <w:proofErr w:type="spellEnd"/>
      <w:proofErr w:type="gramEnd"/>
      <w:r w:rsidRPr="00165F0F">
        <w:rPr>
          <w:b/>
          <w:bCs/>
        </w:rPr>
        <w:t xml:space="preserve"> </w:t>
      </w:r>
      <w:proofErr w:type="spellStart"/>
      <w:r w:rsidRPr="00165F0F">
        <w:rPr>
          <w:b/>
          <w:bCs/>
        </w:rPr>
        <w:t>эл.почте</w:t>
      </w:r>
      <w:proofErr w:type="spellEnd"/>
      <w:r w:rsidRPr="00165F0F">
        <w:rPr>
          <w:b/>
          <w:bCs/>
        </w:rPr>
        <w:t xml:space="preserve">  </w:t>
      </w:r>
      <w:proofErr w:type="spellStart"/>
      <w:r w:rsidRPr="00165F0F">
        <w:rPr>
          <w:b/>
          <w:bCs/>
          <w:lang w:val="en-US"/>
        </w:rPr>
        <w:t>Buh</w:t>
      </w:r>
      <w:proofErr w:type="spellEnd"/>
      <w:r w:rsidRPr="00165F0F">
        <w:rPr>
          <w:b/>
          <w:bCs/>
        </w:rPr>
        <w:t>0509@</w:t>
      </w:r>
      <w:r w:rsidRPr="00165F0F">
        <w:rPr>
          <w:b/>
          <w:bCs/>
          <w:lang w:val="en-US"/>
        </w:rPr>
        <w:t>mail</w:t>
      </w:r>
      <w:r w:rsidRPr="00165F0F">
        <w:rPr>
          <w:b/>
          <w:bCs/>
        </w:rPr>
        <w:t>.</w:t>
      </w:r>
      <w:proofErr w:type="spellStart"/>
      <w:r w:rsidRPr="00165F0F">
        <w:rPr>
          <w:b/>
          <w:bCs/>
          <w:lang w:val="en-US"/>
        </w:rPr>
        <w:t>ru</w:t>
      </w:r>
      <w:proofErr w:type="spellEnd"/>
      <w:r w:rsidRPr="00165F0F">
        <w:rPr>
          <w:b/>
          <w:bCs/>
        </w:rPr>
        <w:t xml:space="preserve">  тел.89831615111 </w:t>
      </w:r>
      <w:proofErr w:type="spellStart"/>
      <w:r w:rsidRPr="00165F0F">
        <w:rPr>
          <w:b/>
          <w:bCs/>
          <w:lang w:val="en-US"/>
        </w:rPr>
        <w:t>Viber</w:t>
      </w:r>
      <w:proofErr w:type="spellEnd"/>
      <w:r w:rsidRPr="00165F0F">
        <w:rPr>
          <w:b/>
          <w:bCs/>
        </w:rPr>
        <w:t xml:space="preserve"> /</w:t>
      </w:r>
      <w:proofErr w:type="spellStart"/>
      <w:r w:rsidRPr="00165F0F">
        <w:rPr>
          <w:b/>
          <w:bCs/>
          <w:lang w:val="en-US"/>
        </w:rPr>
        <w:t>Whats</w:t>
      </w:r>
      <w:proofErr w:type="spellEnd"/>
    </w:p>
    <w:p w:rsidR="000830D7" w:rsidRDefault="006B69E5" w:rsidP="000830D7">
      <w:pPr>
        <w:rPr>
          <w:b/>
          <w:bCs/>
        </w:rPr>
      </w:pPr>
      <w:r>
        <w:rPr>
          <w:b/>
          <w:bCs/>
        </w:rPr>
        <w:t>Тема: Футбол</w:t>
      </w:r>
    </w:p>
    <w:p w:rsidR="006D116F" w:rsidRPr="006D116F" w:rsidRDefault="006D116F" w:rsidP="006D116F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5.9 Групповая тактика</w:t>
      </w:r>
    </w:p>
    <w:p w:rsidR="006D116F" w:rsidRPr="006D116F" w:rsidRDefault="006D116F" w:rsidP="006D116F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Групповая тактика решает вопросы взаимодействия двух или нескольких игроков на футбольном поле, называемого комбинациями. Вся игра состоит из цепи комбинаций и противодействия им. Принято различать два основных вида комбинаций: при «стандартных» положениях и в ходе игрового эпизода. Комбинации при «стандартных» </w:t>
      </w:r>
      <w:proofErr w:type="spellStart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положениях</w:t>
      </w:r>
      <w:proofErr w:type="gramStart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.К</w:t>
      </w:r>
      <w:proofErr w:type="spellEnd"/>
      <w:proofErr w:type="gramEnd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ним относятся взаимодействия при вбрасывании мяча из аута, угловом ударе, штрафном и свободном ударах, ударе от ворот. Наигранные комбинации позволяют заранее расположить игроков в наиболее выгодных зонах поля. Каждая из них имеет варианты. Проводятся после того, как команда овладела мячом. Групповые действия в игровых эпизодах подразделяются на взаимодействиях в парах, в тройках и т.д. К взаимодействиям двух партнеров относятся комбинации «стенка», «скрещивание», «передача в одно касание». Комбинация «стенка» – один из наиболее эффективных способов обыгрывания защитника с помощью партнера. Игрок с мячом, сблизившись с партнером, неожиданно посылает ему мяч и на максимальной скорости устремляется за спину защитника. Партнер в одно касание возвращает мяч на ход первому игроку с таким расчетом, чтобы он овладел им, не снижая скорости бега, а защитники не могли ему помешать или перехватить мяч. Комбинация «скрещивание» чаще всего применяется в середине поля или на подступах к штрафной площади. Игрок оставляет мяч в определенной точке и продолжает движение в первоначальном направлении. Его партнер, двигаясь синхронно, подхватывает мяч и уходит с ним в свободную зону. Комбинация «передача в одно касание» предусматривает быстрый выход одного из партнеров на новую позицию. В то же время использование таких передач не позволяет защитникам сблизиться с одним из атакующих для отбора мяча. К взаимодействиям трех партнеров относятся такие виды комбинаций, как «взаимозаменяемость», «пропускание мяча», «передача в одно касание». Комбинация «взаимозаменяемость» может с успехом применяться на любом участке поля. Вариантом ее является подключение крайнего защитника к атаке по флангу. Получив мяч от партнера, этот защитник продвигается вперед вдоль боковой линии. Навстречу ему двигается партнер, преследуемый соперником. Не сближаясь с ним, защитник неожиданно отдает пас третьему игроку в глубину поля и совершает скоростной рывок по флангу за спину приблизившегося соперника. Незамедлительно следует обратная передача в освободившуюся на фланге зону на ход крайнему защитнику, а его место в обороне занимает двигавшийся навстречу партнер. Комбинация «пропускание мяча» успешно применяется при завершении фланговых атак непосредственно в штрафной площади соперника. После сильной поперечной («</w:t>
      </w:r>
      <w:proofErr w:type="spellStart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прострельной</w:t>
      </w:r>
      <w:proofErr w:type="spellEnd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») передачи вдоль ворот игрок активно выходит на нее, имитируя удар по воротам. Однако вместо удара он неожиданно пропускает мяч партнеру, оказавшемуся без опеки защитника. Комбинация «передача в одно касание» при трех партнерах выполняется с соблюдением тех же принципов, что и при двух. Чаще всего эта комбинация осуществляется в треугольнике. В процессе тренировки следует усвоить структуру комбинации, ее смысл, основные принципы выполнения. Вся футбольная встреча состоит из сочетания простых, наигранных до высокого уровня и сложных многоходовых тактических комбинаций с большим количеством участвующих игроков. Но и многоходовые комбинации, по существу, состоят из ряда простых комбинаций, следующих одна за другой.</w:t>
      </w:r>
    </w:p>
    <w:p w:rsidR="006D116F" w:rsidRPr="006D116F" w:rsidRDefault="006D116F" w:rsidP="006D116F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5.10 Командная тактика</w:t>
      </w:r>
    </w:p>
    <w:p w:rsidR="006D116F" w:rsidRPr="006D116F" w:rsidRDefault="006D116F" w:rsidP="006D116F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Командная тактика – это организация коллективных действий всей команды при решении задач, возникших в конкретной игровой ситуации. При любых тактических построениях командная тактика осуществляется посредством двух видов действий: быстрого и постепенного нападения. Быстрое нападение – наиболее эффективный способ организации атакующих действий. Суть его в том, что посредством минимального количества передач, на высокой скорости организуется атака с выходом игрока на выгодную для взятия ворот позицию. В этом случае у соперников нет достаточного времени на перегруппировку сил в обороне. Различают три фазы быстрого нападения. Начальная фаза – переход от обороны к атаке за счет быстрого первого паса и возвращение игроков, участвующих в обороне, на свои места в линии атаки. Развитие атаки – осуществление прорыва обороны соперников до того, как они успеют усилить и организовать действия по нейтрализации атаки. Завершение атаки – создание голевой ситуации и удар по воротам. Наиболее распространенным видом организации атакующих действий команды является постепенное нападение. Оно создает возможность длительного контроля над мячом, так как комбинации осуществляются с помощью коротких и средних передач. В отличие от быстрого нападения организация атаки происходит с привлечением значительного числа игроков, выполняющих различные тактические маневры, в целях прорыва защитных построений в одном из звеньев обороны соперника. При постепенном нападении выделяют следующие фазы. Начальная фаза – переход от обороны к атаке, возвращение игроков нападения, участвовавших в обороне, на свои места в линию атаки и передача мяча одному из открывшихся защитников. Развитие атаки – постепенное продвижение к воротам соперника, осуществляемое за счет различных комбинаций с созданием численного преимущества на отдельных участках поля и индивидуальных действий атакующих. Завершение атаки – создание голевой ситуации с тем, чтобы вывести одного из атакующих на ударную позицию. Групповая тактика в защите предусматривает организованное действие двух или нескольких игроков против любого соперника, угрожающего воротам, и направлена на оказание помощи партнерам. К способам взаимодействия двух игроков в защите относятся страховка, противодействие комбинациям «стенка» и «скрещивание». Страховка – один из способов взаимопомощи во время игры, который направлен на выбор такой позиции и последующих действий, чтобы в случае необходимости исправить ошибку, допущенную партнером по обороне. При противодействии комбинации «стенка» главным моментом является выбор позиции по отношению к сопернику, получившему первый пас. Следует занять место возле него с таким расчетом, чтобы выбить мяч, затруднить выполнение его ответной передачи или заставить изменить первоначальное решение. Противодействие комбинации «скрещивание» заключается в том, что в момент ее проведения защитники сосредоточиваются на действиях опекаемых ими игроков, особенно на сопернике, оказывающемся с мячом, чтобы преградить ему путь к воротам. К способам взаимодействия трех или более игроков относятся специально организованные противодействия: построение «стенки» и создание искусственного положения «вне игры». В случае, когда соперник, захватив инициативу, настойчиво атакует и стремится вперед, а его нападающие стремятся остро открываться перед воротами, очень эффективным приемом обороны является создание искусственного положения «вне игры». Защитники располагаются в непосредственной близости от нападающих соперника и по команде последнего, перед выполнением передачи в сторону нападающих, синхронно выходят вперед, оставляя их за своей спиной. Искусство создания положения «вне игры» </w:t>
      </w:r>
      <w:proofErr w:type="gramStart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зависит</w:t>
      </w:r>
      <w:proofErr w:type="gramEnd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прежде всего от согласованности действий игроков защитной линии. Хорошим тактическим средством игры в обороне является организация и построение «стенки». «Стенку» </w:t>
      </w:r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использует команда, в чьи ворота назначен свободный или штрафной удар. </w:t>
      </w:r>
      <w:proofErr w:type="gramStart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Обороняющиеся выстраивают группу игроков с целью преградить путь мячу при ударе в непосредственной близости от ворот.</w:t>
      </w:r>
      <w:proofErr w:type="gramEnd"/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Установкой «стенки» руководит вратарь, который, как правило, старается закрыть партнерами от прямого удара ближний угол ворот, а сам защищает дальний. В основе командной игры в обороне лежат организованные тактические действия игроков против атакующих соперников. В зависимости от структуры и характера атакующих действий командные действия в обороне включают защиту против быстрого нападения и постепенного нападения. Защита против быстрого нападения предусматривает в случае потери мяча при атаке своей команды ближайшим к нему игрокам незамедлительно вступить в борьбу, чтобы вновь овладеть мячом или помешать сделать первую передачу. За счет концентрации игроков на отдельных участках поля предпринимается попытка предотвратить скоростной маневр соперников и закрыть основные пути к воротам. Очень важно нейтрализовать игроков, которым, как правило, адресуется первая передача. При защите против постепенного нападения обороняющаяся команда в момент потери мяча предпочитает отходить назад без активной борьбы, организуя согласованные защитные действия на своей половине поля. При развитии атаки игроки обороны концентрируются в направлении наступления или рассредоточиваются по фронту и активно участвуют в борьбе за пространство и мяч с обязательной организацией страховки. При приближении соперника к воротам защитники должны создавать на опасных участках заслоны, чтобы затруднить выход его игроков на ударную позицию. Помимо общих закономерностей ведения игры в защите против быстрого и постепенного нападения, можно выделить ряд способов организации командных действий в обороне.</w:t>
      </w:r>
    </w:p>
    <w:p w:rsidR="006D116F" w:rsidRPr="006D116F" w:rsidRDefault="006D116F" w:rsidP="006D116F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Персональная защита – это организация обороны со строгой ответственностью каждого защищающегося игрока за порученного ему соперника.</w:t>
      </w:r>
    </w:p>
    <w:p w:rsidR="006D116F" w:rsidRPr="006D116F" w:rsidRDefault="006D116F" w:rsidP="006D116F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11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Зонная защита – это тактический способ игры в обороне, при котором каждый из игроков контролирует определенный участок поля и вступает в борьбу за мяч с любым соперником, появившимся в его пределах. Комбинированная защита является в современном футболе наиболее распространенной. При этом одни игроки могут по заданию опекать исключительно своих соперников, а другие – преимущественно играть в зоне.</w:t>
      </w:r>
    </w:p>
    <w:sectPr w:rsidR="006D116F" w:rsidRPr="006D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7F01"/>
    <w:multiLevelType w:val="multilevel"/>
    <w:tmpl w:val="429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821F4"/>
    <w:multiLevelType w:val="multilevel"/>
    <w:tmpl w:val="7D6A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22F18"/>
    <w:multiLevelType w:val="multilevel"/>
    <w:tmpl w:val="BC7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6A"/>
    <w:rsid w:val="00017923"/>
    <w:rsid w:val="00030E6A"/>
    <w:rsid w:val="000830D7"/>
    <w:rsid w:val="00165F0F"/>
    <w:rsid w:val="002607BA"/>
    <w:rsid w:val="002D3B6C"/>
    <w:rsid w:val="003A1BB4"/>
    <w:rsid w:val="003A285E"/>
    <w:rsid w:val="004F6F54"/>
    <w:rsid w:val="00504481"/>
    <w:rsid w:val="006B69E5"/>
    <w:rsid w:val="006D116F"/>
    <w:rsid w:val="00723C68"/>
    <w:rsid w:val="00855A76"/>
    <w:rsid w:val="00933103"/>
    <w:rsid w:val="009A1A00"/>
    <w:rsid w:val="00C1518E"/>
    <w:rsid w:val="00E85E9E"/>
    <w:rsid w:val="00EE6F07"/>
    <w:rsid w:val="00F25F30"/>
    <w:rsid w:val="00F369E0"/>
    <w:rsid w:val="00F70BF0"/>
    <w:rsid w:val="00F94EBE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2607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FD2E5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2E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2607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BE52-1B50-4133-AE89-7ECC8159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40</cp:revision>
  <dcterms:created xsi:type="dcterms:W3CDTF">2020-04-07T02:49:00Z</dcterms:created>
  <dcterms:modified xsi:type="dcterms:W3CDTF">2020-06-01T13:05:00Z</dcterms:modified>
</cp:coreProperties>
</file>