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AD" w:rsidRPr="00BA47AD" w:rsidRDefault="00BA47A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47AD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bookmarkStart w:id="0" w:name="_GoBack"/>
      <w:bookmarkEnd w:id="0"/>
      <w:r w:rsidRPr="00BA47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02.06.2020</w:t>
      </w:r>
    </w:p>
    <w:p w:rsidR="00BA47AD" w:rsidRDefault="00BA47AD">
      <w:r w:rsidRPr="00BA47AD">
        <w:rPr>
          <w:rFonts w:ascii="Times New Roman" w:hAnsi="Times New Roman" w:cs="Times New Roman"/>
          <w:b/>
          <w:sz w:val="28"/>
          <w:szCs w:val="28"/>
        </w:rPr>
        <w:t>Банковская система</w:t>
      </w:r>
      <w:r>
        <w:t xml:space="preserve">. </w:t>
      </w:r>
    </w:p>
    <w:p w:rsidR="000A0138" w:rsidRPr="00BA47AD" w:rsidRDefault="00BA47AD">
      <w:pPr>
        <w:rPr>
          <w:rFonts w:ascii="Times New Roman" w:hAnsi="Times New Roman" w:cs="Times New Roman"/>
          <w:sz w:val="28"/>
          <w:szCs w:val="28"/>
        </w:rPr>
      </w:pPr>
      <w:r w:rsidRPr="00BA47AD">
        <w:rPr>
          <w:rFonts w:ascii="Times New Roman" w:hAnsi="Times New Roman" w:cs="Times New Roman"/>
          <w:sz w:val="28"/>
          <w:szCs w:val="28"/>
        </w:rPr>
        <w:t xml:space="preserve">Финансовая система - совокупность организаций, обеспечивающих денежный оборот в пределах одной страны. Финансовый институт - организация, участвующая в финансово-кредитной системе. Виды финансовых институтов: банки страховые компании </w:t>
      </w:r>
      <w:proofErr w:type="spellStart"/>
      <w:r w:rsidRPr="00BA47AD">
        <w:rPr>
          <w:rFonts w:ascii="Times New Roman" w:hAnsi="Times New Roman" w:cs="Times New Roman"/>
          <w:sz w:val="28"/>
          <w:szCs w:val="28"/>
        </w:rPr>
        <w:t>инвестиц</w:t>
      </w:r>
      <w:proofErr w:type="spellEnd"/>
      <w:r w:rsidRPr="00BA47AD">
        <w:rPr>
          <w:rFonts w:ascii="Times New Roman" w:hAnsi="Times New Roman" w:cs="Times New Roman"/>
          <w:sz w:val="28"/>
          <w:szCs w:val="28"/>
        </w:rPr>
        <w:t>. институты пенсионный фонд Банковская система РФ – совокупность национальных банков и других кредитных учреждений, действующих в рамках единого финансово-кредитного механизма. Уровни банковской системы: 1.Центробанк (некоммерческая организация, прибыль в бюджет)</w:t>
      </w:r>
      <w:proofErr w:type="gramStart"/>
      <w:r w:rsidRPr="00BA47A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A47AD">
        <w:rPr>
          <w:rFonts w:ascii="Times New Roman" w:hAnsi="Times New Roman" w:cs="Times New Roman"/>
          <w:sz w:val="28"/>
          <w:szCs w:val="28"/>
        </w:rPr>
        <w:t xml:space="preserve">одчинен Г.Д. Задачи ЦБ: - обеспечить устойчивость национальной денежной единицы -проведение эмиссии -владение золотовалютными резервами -хранение золотовалютных резервов -управление счетами Правительства -выдача кредитов коммерческим банкам. Ставка рефинансирования - ставка, по которой ЦБ выдает кредиты коммерческим банкам. </w:t>
      </w:r>
      <w:proofErr w:type="gramStart"/>
      <w:r w:rsidRPr="00BA47A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A47AD">
        <w:rPr>
          <w:rFonts w:ascii="Times New Roman" w:hAnsi="Times New Roman" w:cs="Times New Roman"/>
          <w:sz w:val="28"/>
          <w:szCs w:val="28"/>
        </w:rPr>
        <w:t xml:space="preserve">роведение кредитно-денежной политики А. Политика дорогих денег. -увеличение нормы обязательных резервов (2012-5,5%) -операции на открытых рынках; продажа ценных бумаг -увеличение ставки рефинансирования.(2012- 8,25%) Все это ведет к уменьшению предложения денег. Б. Политика дешевых денег 2. кредитные организации (должны получить лицензию на деятельность от ЦБ) а) коммерческие банки б) небанковские кредитные организации ( клиринговые центры, валютные биржи) Банк – финансовый институт, осуществляющий деятельность по </w:t>
      </w:r>
      <w:proofErr w:type="spellStart"/>
      <w:r w:rsidRPr="00BA47AD">
        <w:rPr>
          <w:rFonts w:ascii="Times New Roman" w:hAnsi="Times New Roman" w:cs="Times New Roman"/>
          <w:sz w:val="28"/>
          <w:szCs w:val="28"/>
        </w:rPr>
        <w:t>приѐму</w:t>
      </w:r>
      <w:proofErr w:type="spellEnd"/>
      <w:r w:rsidRPr="00BA47AD">
        <w:rPr>
          <w:rFonts w:ascii="Times New Roman" w:hAnsi="Times New Roman" w:cs="Times New Roman"/>
          <w:sz w:val="28"/>
          <w:szCs w:val="28"/>
        </w:rPr>
        <w:t xml:space="preserve"> депозитов, кредитованию, организации </w:t>
      </w:r>
      <w:proofErr w:type="spellStart"/>
      <w:r w:rsidRPr="00BA47AD">
        <w:rPr>
          <w:rFonts w:ascii="Times New Roman" w:hAnsi="Times New Roman" w:cs="Times New Roman"/>
          <w:sz w:val="28"/>
          <w:szCs w:val="28"/>
        </w:rPr>
        <w:t>расчѐ</w:t>
      </w:r>
      <w:proofErr w:type="gramStart"/>
      <w:r w:rsidRPr="00BA47AD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BA47AD">
        <w:rPr>
          <w:rFonts w:ascii="Times New Roman" w:hAnsi="Times New Roman" w:cs="Times New Roman"/>
          <w:sz w:val="28"/>
          <w:szCs w:val="28"/>
        </w:rPr>
        <w:t xml:space="preserve">, купле-продаже ценных бумаг. Функции коммерческих банков: 1. Пассивные </w:t>
      </w:r>
      <w:proofErr w:type="gramStart"/>
      <w:r w:rsidRPr="00BA47AD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A47AD">
        <w:rPr>
          <w:rFonts w:ascii="Times New Roman" w:hAnsi="Times New Roman" w:cs="Times New Roman"/>
          <w:sz w:val="28"/>
          <w:szCs w:val="28"/>
        </w:rPr>
        <w:t xml:space="preserve">епозиты А) до востребования 223 Б) срочные -выпуск ценных бумаг - </w:t>
      </w:r>
      <w:proofErr w:type="spellStart"/>
      <w:r w:rsidRPr="00BA47AD">
        <w:rPr>
          <w:rFonts w:ascii="Times New Roman" w:hAnsi="Times New Roman" w:cs="Times New Roman"/>
          <w:sz w:val="28"/>
          <w:szCs w:val="28"/>
        </w:rPr>
        <w:t>сейфинг</w:t>
      </w:r>
      <w:proofErr w:type="spellEnd"/>
      <w:r w:rsidRPr="00BA47AD">
        <w:rPr>
          <w:rFonts w:ascii="Times New Roman" w:hAnsi="Times New Roman" w:cs="Times New Roman"/>
          <w:sz w:val="28"/>
          <w:szCs w:val="28"/>
        </w:rPr>
        <w:t xml:space="preserve">- хранение ценностей в банковской ячейке 2. Активные - банковские инвестиции - расчетно-кассовые операции - комиссионно-посреднические операции </w:t>
      </w:r>
      <w:proofErr w:type="gramStart"/>
      <w:r w:rsidRPr="00BA47AD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BA47AD">
        <w:rPr>
          <w:rFonts w:ascii="Times New Roman" w:hAnsi="Times New Roman" w:cs="Times New Roman"/>
          <w:sz w:val="28"/>
          <w:szCs w:val="28"/>
        </w:rPr>
        <w:t xml:space="preserve">изинг - долгосрочная сдача в аренду имущества и оборудования - факторинг - перекупка долгов у клиентов - форфейтинг - покупка векселей, акцентированных продавцов покупателю. Ипотека – разновидность имущественного залога, кредит на приобретение недвижимости. Кредит – предоставление лицу или организации, нуждающемуся в деньгах, права осуществлять свои расходы за </w:t>
      </w:r>
      <w:proofErr w:type="spellStart"/>
      <w:r w:rsidRPr="00BA47AD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Pr="00BA47AD">
        <w:rPr>
          <w:rFonts w:ascii="Times New Roman" w:hAnsi="Times New Roman" w:cs="Times New Roman"/>
          <w:sz w:val="28"/>
          <w:szCs w:val="28"/>
        </w:rPr>
        <w:t xml:space="preserve"> банка при условии гарантированного возмещения банку израсходованных сумм и внесения платы за пользование банковскими средствами. Принципы кредитования: 1. Срочность 2. Платность. Процентная ставка - сумма в процентной </w:t>
      </w:r>
      <w:proofErr w:type="gramStart"/>
      <w:r w:rsidRPr="00BA47A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A47AD">
        <w:rPr>
          <w:rFonts w:ascii="Times New Roman" w:hAnsi="Times New Roman" w:cs="Times New Roman"/>
          <w:sz w:val="28"/>
          <w:szCs w:val="28"/>
        </w:rPr>
        <w:t xml:space="preserve"> к сумме кредита, которую платит получатель за кредит. 3. Целевой характер 4. </w:t>
      </w:r>
      <w:proofErr w:type="spellStart"/>
      <w:r w:rsidRPr="00BA47AD">
        <w:rPr>
          <w:rFonts w:ascii="Times New Roman" w:hAnsi="Times New Roman" w:cs="Times New Roman"/>
          <w:sz w:val="28"/>
          <w:szCs w:val="28"/>
        </w:rPr>
        <w:lastRenderedPageBreak/>
        <w:t>Дифференцированность</w:t>
      </w:r>
      <w:proofErr w:type="spellEnd"/>
      <w:r w:rsidRPr="00BA47AD">
        <w:rPr>
          <w:rFonts w:ascii="Times New Roman" w:hAnsi="Times New Roman" w:cs="Times New Roman"/>
          <w:sz w:val="28"/>
          <w:szCs w:val="28"/>
        </w:rPr>
        <w:t xml:space="preserve"> (разделение клиентов по реальным возможностям). 5. Возвратность 6. Гарантированность. Кредитоспособность - наличие у заемщика готовности и возможности вовремя выполнить свои обязательства по кредитному договору. Депонент - человек или организация, который вносит депозит в банк. </w:t>
      </w:r>
      <w:proofErr w:type="spellStart"/>
      <w:r w:rsidRPr="00BA47AD">
        <w:rPr>
          <w:rFonts w:ascii="Times New Roman" w:hAnsi="Times New Roman" w:cs="Times New Roman"/>
          <w:sz w:val="28"/>
          <w:szCs w:val="28"/>
        </w:rPr>
        <w:t>Заѐмщик</w:t>
      </w:r>
      <w:proofErr w:type="spellEnd"/>
      <w:r w:rsidRPr="00BA47AD">
        <w:rPr>
          <w:rFonts w:ascii="Times New Roman" w:hAnsi="Times New Roman" w:cs="Times New Roman"/>
          <w:sz w:val="28"/>
          <w:szCs w:val="28"/>
        </w:rPr>
        <w:t xml:space="preserve"> – организация или физическое лицо, </w:t>
      </w:r>
      <w:proofErr w:type="gramStart"/>
      <w:r w:rsidRPr="00BA47A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A47AD">
        <w:rPr>
          <w:rFonts w:ascii="Times New Roman" w:hAnsi="Times New Roman" w:cs="Times New Roman"/>
          <w:sz w:val="28"/>
          <w:szCs w:val="28"/>
        </w:rPr>
        <w:t xml:space="preserve"> берут кредит в банке. Виды кредита: по субъектам частный государственный международный по способу кредитования 224 натуральный денежный (ресурсы, товары) по срокам краткосрочный среднесрочный долгосрочный по принципу обеспеченности обеспеченные </w:t>
      </w:r>
      <w:proofErr w:type="gramStart"/>
      <w:r w:rsidRPr="00BA47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47AD">
        <w:rPr>
          <w:rFonts w:ascii="Times New Roman" w:hAnsi="Times New Roman" w:cs="Times New Roman"/>
          <w:sz w:val="28"/>
          <w:szCs w:val="28"/>
        </w:rPr>
        <w:t xml:space="preserve">залог, поручительство) необеспеченные по целевому назначению ипотека потребительский коммерческий (товарный) автокредит Ипотека – разновидность имущественного залога, кредит на приобретение недвижимости. Страхование – финансовое обеспечение от возможного ущерба. Страховая компания - организация, осуществляющая заключение договоров страхования и их обслуживание Страхование обязательное добровольное — жизнь, здоровье — имущественное </w:t>
      </w:r>
      <w:proofErr w:type="gramStart"/>
      <w:r w:rsidRPr="00BA47AD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BA47AD">
        <w:rPr>
          <w:rFonts w:ascii="Times New Roman" w:hAnsi="Times New Roman" w:cs="Times New Roman"/>
          <w:sz w:val="28"/>
          <w:szCs w:val="28"/>
        </w:rPr>
        <w:t>едицинское — ответственности —финансовых рисков Инвестиционная компания - ЮЛ, работающая на рынке ценных бумаг с целью приобретения высокодоходных активов. Актив - все, что имеет ФЛ или ЮЛ на правах собственности. Пенсионный фонд - фонд, предназначенный для осуществления пенсий по старости или инвалидности</w:t>
      </w:r>
      <w:proofErr w:type="gramStart"/>
      <w:r w:rsidRPr="00BA47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7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47AD">
        <w:rPr>
          <w:rFonts w:ascii="Times New Roman" w:hAnsi="Times New Roman" w:cs="Times New Roman"/>
          <w:sz w:val="28"/>
          <w:szCs w:val="28"/>
        </w:rPr>
        <w:t xml:space="preserve">осударственный негосударственный (Лукойл…) Финансовый инструмент - финансовый документ, продажа или передача которого обеспечивает получение денежных средств. 225 Виды финансовых инструментов: ценные бумаги валюта фьючерс своп опцион Ценные бумаги – денежные документы. Ценные бумаги - документы, соответствующие установленным законам требованиям и удостоверяющие обязательственные и иные права. Свойства ценных бумаг: - ликвидность (возможность превращения их в деньги) - доходность - риск владения </w:t>
      </w:r>
      <w:proofErr w:type="gramStart"/>
      <w:r w:rsidRPr="00BA47A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A47AD">
        <w:rPr>
          <w:rFonts w:ascii="Times New Roman" w:hAnsi="Times New Roman" w:cs="Times New Roman"/>
          <w:sz w:val="28"/>
          <w:szCs w:val="28"/>
        </w:rPr>
        <w:t xml:space="preserve">ыпуск или выдача подлежат государственной регистрации. Функции ценных бумаг: - гарантированность </w:t>
      </w:r>
      <w:proofErr w:type="gramStart"/>
      <w:r w:rsidRPr="00BA47AD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BA47AD">
        <w:rPr>
          <w:rFonts w:ascii="Times New Roman" w:hAnsi="Times New Roman" w:cs="Times New Roman"/>
          <w:sz w:val="28"/>
          <w:szCs w:val="28"/>
        </w:rPr>
        <w:t xml:space="preserve">ункция передачи Виды ценных бумаг: 1.акция – </w:t>
      </w:r>
      <w:proofErr w:type="spellStart"/>
      <w:r w:rsidRPr="00BA47AD">
        <w:rPr>
          <w:rFonts w:ascii="Times New Roman" w:hAnsi="Times New Roman" w:cs="Times New Roman"/>
          <w:sz w:val="28"/>
          <w:szCs w:val="28"/>
        </w:rPr>
        <w:t>ц.б</w:t>
      </w:r>
      <w:proofErr w:type="spellEnd"/>
      <w:r w:rsidRPr="00BA47AD">
        <w:rPr>
          <w:rFonts w:ascii="Times New Roman" w:hAnsi="Times New Roman" w:cs="Times New Roman"/>
          <w:sz w:val="28"/>
          <w:szCs w:val="28"/>
        </w:rPr>
        <w:t xml:space="preserve">., удостоверяющая внесение </w:t>
      </w:r>
      <w:proofErr w:type="spellStart"/>
      <w:r w:rsidRPr="00BA47A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BA47AD">
        <w:rPr>
          <w:rFonts w:ascii="Times New Roman" w:hAnsi="Times New Roman" w:cs="Times New Roman"/>
          <w:sz w:val="28"/>
          <w:szCs w:val="28"/>
        </w:rPr>
        <w:t xml:space="preserve"> владельцем денежных средств, дающая право на участие в управлении АО, на получение части прибыли в виде дивиденда и части имущества, в случае ликвидации предприятия. Акции выпускаются на неограниченный срок и не подлежат погашению. Виды акций: по обращению именные предъявительские (не продаются, собственник получает выплаты) (</w:t>
      </w:r>
      <w:proofErr w:type="spellStart"/>
      <w:r w:rsidRPr="00BA47AD">
        <w:rPr>
          <w:rFonts w:ascii="Times New Roman" w:hAnsi="Times New Roman" w:cs="Times New Roman"/>
          <w:sz w:val="28"/>
          <w:szCs w:val="28"/>
        </w:rPr>
        <w:t>продаются</w:t>
      </w:r>
      <w:proofErr w:type="gramStart"/>
      <w:r w:rsidRPr="00BA47A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BA47AD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BA47AD">
        <w:rPr>
          <w:rFonts w:ascii="Times New Roman" w:hAnsi="Times New Roman" w:cs="Times New Roman"/>
          <w:sz w:val="28"/>
          <w:szCs w:val="28"/>
        </w:rPr>
        <w:t xml:space="preserve"> имени) по доходу простые или рядовые привилегированные или преференциальные ( зависят от дохода; (заранее установленный доход; право голоса) нет права голоса) по управлению голосующие. </w:t>
      </w:r>
      <w:proofErr w:type="spellStart"/>
      <w:r w:rsidRPr="00BA47AD">
        <w:rPr>
          <w:rFonts w:ascii="Times New Roman" w:hAnsi="Times New Roman" w:cs="Times New Roman"/>
          <w:sz w:val="28"/>
          <w:szCs w:val="28"/>
        </w:rPr>
        <w:t>неголосующие</w:t>
      </w:r>
      <w:proofErr w:type="spellEnd"/>
      <w:r w:rsidRPr="00BA47AD">
        <w:rPr>
          <w:rFonts w:ascii="Times New Roman" w:hAnsi="Times New Roman" w:cs="Times New Roman"/>
          <w:sz w:val="28"/>
          <w:szCs w:val="28"/>
        </w:rPr>
        <w:t xml:space="preserve"> Курс акций - рыночная стоимость ценных бумаг. </w:t>
      </w:r>
      <w:r w:rsidRPr="00BA47AD">
        <w:rPr>
          <w:rFonts w:ascii="Times New Roman" w:hAnsi="Times New Roman" w:cs="Times New Roman"/>
          <w:sz w:val="28"/>
          <w:szCs w:val="28"/>
        </w:rPr>
        <w:lastRenderedPageBreak/>
        <w:t xml:space="preserve">Владелец акций выступает в роли совладельца. Индекс котировки акций - сумма курсов акций основных компаний: на количество акций. 2.облигация – ценная бумага, удостоверяющая внесение </w:t>
      </w:r>
      <w:proofErr w:type="spellStart"/>
      <w:r w:rsidRPr="00BA47A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BA47AD">
        <w:rPr>
          <w:rFonts w:ascii="Times New Roman" w:hAnsi="Times New Roman" w:cs="Times New Roman"/>
          <w:sz w:val="28"/>
          <w:szCs w:val="28"/>
        </w:rPr>
        <w:t xml:space="preserve"> владельцем денежных средств и подтверждающая обязательство организации, выпустившей </w:t>
      </w:r>
      <w:proofErr w:type="spellStart"/>
      <w:r w:rsidRPr="00BA47AD">
        <w:rPr>
          <w:rFonts w:ascii="Times New Roman" w:hAnsi="Times New Roman" w:cs="Times New Roman"/>
          <w:sz w:val="28"/>
          <w:szCs w:val="28"/>
        </w:rPr>
        <w:t>ц.б</w:t>
      </w:r>
      <w:proofErr w:type="spellEnd"/>
      <w:r w:rsidRPr="00BA47AD">
        <w:rPr>
          <w:rFonts w:ascii="Times New Roman" w:hAnsi="Times New Roman" w:cs="Times New Roman"/>
          <w:sz w:val="28"/>
          <w:szCs w:val="28"/>
        </w:rPr>
        <w:t>. (эмитента</w:t>
      </w:r>
      <w:proofErr w:type="gramStart"/>
      <w:r w:rsidRPr="00BA47AD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BA47AD">
        <w:rPr>
          <w:rFonts w:ascii="Times New Roman" w:hAnsi="Times New Roman" w:cs="Times New Roman"/>
          <w:sz w:val="28"/>
          <w:szCs w:val="28"/>
        </w:rPr>
        <w:t xml:space="preserve">озместить номинальную стоимость этой </w:t>
      </w:r>
      <w:proofErr w:type="spellStart"/>
      <w:r w:rsidRPr="00BA47AD">
        <w:rPr>
          <w:rFonts w:ascii="Times New Roman" w:hAnsi="Times New Roman" w:cs="Times New Roman"/>
          <w:sz w:val="28"/>
          <w:szCs w:val="28"/>
        </w:rPr>
        <w:t>ц.б</w:t>
      </w:r>
      <w:proofErr w:type="spellEnd"/>
      <w:r w:rsidRPr="00BA47AD">
        <w:rPr>
          <w:rFonts w:ascii="Times New Roman" w:hAnsi="Times New Roman" w:cs="Times New Roman"/>
          <w:sz w:val="28"/>
          <w:szCs w:val="28"/>
        </w:rPr>
        <w:t>. в предусмотренный срок с выплатой %. Облигации могут выпускаться 226 государством и АО. Доход по государственным облигациям выплачивается в форме выигрышей, по облигациям – в виде % от номинальной стоимости облигаций. Облигации отличаются от акций тем, что их владельцы не являются членам</w:t>
      </w:r>
      <w:proofErr w:type="gramStart"/>
      <w:r w:rsidRPr="00BA47AD">
        <w:rPr>
          <w:rFonts w:ascii="Times New Roman" w:hAnsi="Times New Roman" w:cs="Times New Roman"/>
          <w:sz w:val="28"/>
          <w:szCs w:val="28"/>
        </w:rPr>
        <w:t>и АО и</w:t>
      </w:r>
      <w:proofErr w:type="gramEnd"/>
      <w:r w:rsidRPr="00BA47AD">
        <w:rPr>
          <w:rFonts w:ascii="Times New Roman" w:hAnsi="Times New Roman" w:cs="Times New Roman"/>
          <w:sz w:val="28"/>
          <w:szCs w:val="28"/>
        </w:rPr>
        <w:t xml:space="preserve"> не имеют право голоса. Облигация подлежит погашению (выкупу) в течение определенного, заранее обусловленного срока.</w:t>
      </w:r>
    </w:p>
    <w:sectPr w:rsidR="000A0138" w:rsidRPr="00BA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62"/>
    <w:rsid w:val="000A0138"/>
    <w:rsid w:val="00BA47AD"/>
    <w:rsid w:val="00C9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Company>diakov.net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2020-05-28T17:27:00Z</dcterms:created>
  <dcterms:modified xsi:type="dcterms:W3CDTF">2020-05-28T17:28:00Z</dcterms:modified>
</cp:coreProperties>
</file>