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C11A" w14:textId="44665674" w:rsidR="002632CB" w:rsidRPr="002632CB" w:rsidRDefault="002632CB" w:rsidP="002632CB">
      <w:pPr>
        <w:pStyle w:val="a3"/>
        <w:shd w:val="clear" w:color="auto" w:fill="FDFDFD"/>
        <w:spacing w:before="0" w:beforeAutospacing="0" w:after="225" w:afterAutospacing="0"/>
        <w:jc w:val="both"/>
        <w:rPr>
          <w:rFonts w:ascii="Verdana" w:hAnsi="Verdana"/>
          <w:b/>
          <w:bCs/>
          <w:color w:val="000000"/>
          <w:sz w:val="32"/>
          <w:szCs w:val="32"/>
        </w:rPr>
      </w:pPr>
      <w:r>
        <w:rPr>
          <w:b/>
          <w:bCs/>
          <w:sz w:val="32"/>
          <w:szCs w:val="32"/>
          <w:lang w:eastAsia="en-US"/>
        </w:rPr>
        <w:t xml:space="preserve">Тема: </w:t>
      </w:r>
      <w:r w:rsidRPr="002632CB">
        <w:rPr>
          <w:b/>
          <w:bCs/>
          <w:sz w:val="32"/>
          <w:szCs w:val="32"/>
          <w:lang w:eastAsia="en-US"/>
        </w:rPr>
        <w:t>Литературный процесс 50–80-х  годов (обзорное изучение).</w:t>
      </w:r>
    </w:p>
    <w:p w14:paraId="482B0881" w14:textId="77777777" w:rsidR="002632CB" w:rsidRDefault="002632CB" w:rsidP="002632CB">
      <w:pPr>
        <w:pStyle w:val="a3"/>
        <w:shd w:val="clear" w:color="auto" w:fill="FDFDFD"/>
        <w:spacing w:before="0" w:beforeAutospacing="0" w:after="225" w:afterAutospacing="0"/>
        <w:jc w:val="both"/>
        <w:rPr>
          <w:rFonts w:ascii="Verdana" w:hAnsi="Verdana"/>
          <w:color w:val="000000"/>
        </w:rPr>
      </w:pPr>
    </w:p>
    <w:p w14:paraId="52F07CF8" w14:textId="76E4F229"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П</w:t>
      </w:r>
      <w:r w:rsidRPr="002632CB">
        <w:rPr>
          <w:color w:val="000000"/>
          <w:sz w:val="28"/>
          <w:szCs w:val="28"/>
        </w:rPr>
        <w:t>ротиворечивый характер «оттепельных» реформ породил пафос нонконформизма, на основе которого объединялись художники, противостоящие официальной политике в сфере искусства. Инакомыслие художников в политических кругах было названо диссидентством, а в творческих — андеграундом. </w:t>
      </w:r>
      <w:r w:rsidRPr="002632CB">
        <w:rPr>
          <w:rStyle w:val="a4"/>
          <w:color w:val="000000"/>
          <w:sz w:val="28"/>
          <w:szCs w:val="28"/>
        </w:rPr>
        <w:t>Искусство андеграунда</w:t>
      </w:r>
      <w:r w:rsidRPr="002632CB">
        <w:rPr>
          <w:color w:val="000000"/>
          <w:sz w:val="28"/>
          <w:szCs w:val="28"/>
        </w:rPr>
        <w:t> образовало противоположный </w:t>
      </w:r>
      <w:r w:rsidRPr="002632CB">
        <w:rPr>
          <w:rStyle w:val="a4"/>
          <w:color w:val="000000"/>
          <w:sz w:val="28"/>
          <w:szCs w:val="28"/>
        </w:rPr>
        <w:t>соцреалистическому искусству</w:t>
      </w:r>
      <w:r w:rsidRPr="002632CB">
        <w:rPr>
          <w:color w:val="000000"/>
          <w:sz w:val="28"/>
          <w:szCs w:val="28"/>
        </w:rPr>
        <w:t> полюс. Между этими крайними точками протекала многогранная, интересная творческая жизнь, основу которой составили поиски путей обновления изобразительно-выразительного языка искусства.</w:t>
      </w:r>
    </w:p>
    <w:p w14:paraId="6EF70B96"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Развитие литературы в период 1950 — 1980-х годов связано прежде всего с восстановлением </w:t>
      </w:r>
      <w:r w:rsidRPr="002632CB">
        <w:rPr>
          <w:rStyle w:val="a4"/>
          <w:color w:val="000000"/>
          <w:sz w:val="28"/>
          <w:szCs w:val="28"/>
        </w:rPr>
        <w:t>принципов реалистического искусства</w:t>
      </w:r>
      <w:r w:rsidRPr="002632CB">
        <w:rPr>
          <w:color w:val="000000"/>
          <w:sz w:val="28"/>
          <w:szCs w:val="28"/>
        </w:rPr>
        <w:t>. Процесс этот был обусловлен общественно-историческими обстоятельствами. Литература восстанавливала утраченное соцреализмом 1940 — 1950-х годов </w:t>
      </w:r>
      <w:r w:rsidRPr="002632CB">
        <w:rPr>
          <w:rStyle w:val="a4"/>
          <w:color w:val="000000"/>
          <w:sz w:val="28"/>
          <w:szCs w:val="28"/>
        </w:rPr>
        <w:t>социально-аналитическое начало</w:t>
      </w:r>
      <w:r w:rsidRPr="002632CB">
        <w:rPr>
          <w:color w:val="000000"/>
          <w:sz w:val="28"/>
          <w:szCs w:val="28"/>
        </w:rPr>
        <w:t>, а многие явления социально-экономического, политико-идеологического характера в действительности были далеки от идеала и нуждались в серьезном осмыслении. Богатейшими возможностями художественных средств реализма пользовались такие прозаики, как Ю. В. Трифонов, Ю. П. Казаков, А. И. Солженицын, В. П. Астафьев, С. П. Залыгин, В.М. Шукшин, В. Г. Распутин, Ю. В. Бондарев и др. При этом неотъемлемой частью литературного процесса 1950 — 1960-х годов являлись «нетрадиционные» для соцреализма </w:t>
      </w:r>
      <w:r w:rsidRPr="002632CB">
        <w:rPr>
          <w:rStyle w:val="a4"/>
          <w:color w:val="000000"/>
          <w:sz w:val="28"/>
          <w:szCs w:val="28"/>
        </w:rPr>
        <w:t>модернистские и авангардистские тенденции.</w:t>
      </w:r>
    </w:p>
    <w:p w14:paraId="16845D00"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С модернистской эстетикой было связано творчество А. А. Ахматовой, Б.Л. Пастернака, Н. А. Заболоцкого, В. П. Катаева, В. А. Каверина, В.Т. Шаламова. В 1950 — 1960-е годы литературный модернизм пережил второе рождение в новаторской поэзии Е. А. Евтушенко, Д. А. Вознесенского, Б. А. Ахмадулиной, Ю. П. Мориц, Б. Ш. Окуджавы, И.А. Бродского, в прозе В.П. Аксенова, А.Г. Битова, С. Д. Довлатова.</w:t>
      </w:r>
    </w:p>
    <w:p w14:paraId="6EF084DD"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Авангардные поиски в литературе вели поэты Г. Н. Айги, В.А. Соснора и др. </w:t>
      </w:r>
      <w:r w:rsidRPr="002632CB">
        <w:rPr>
          <w:rStyle w:val="a4"/>
          <w:color w:val="000000"/>
          <w:sz w:val="28"/>
          <w:szCs w:val="28"/>
        </w:rPr>
        <w:t>Особенность авангарда</w:t>
      </w:r>
      <w:r w:rsidRPr="002632CB">
        <w:rPr>
          <w:color w:val="000000"/>
          <w:sz w:val="28"/>
          <w:szCs w:val="28"/>
        </w:rPr>
        <w:t> 1960-х заключается в том, что он был противопоставлен не только официальной советской идеологии, но и романтическим идеалам "шестидесятников". Поэты-авангардисты отрицали всякую зависимость от любых ограничений художественного творчества, будь то политический диктат или рамки традиций.</w:t>
      </w:r>
    </w:p>
    <w:p w14:paraId="1C261783"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Переосмысление некоторых эстетических категорий происходило и в </w:t>
      </w:r>
      <w:r w:rsidRPr="002632CB">
        <w:rPr>
          <w:rStyle w:val="a4"/>
          <w:color w:val="000000"/>
          <w:sz w:val="28"/>
          <w:szCs w:val="28"/>
        </w:rPr>
        <w:t>реалистической литературе</w:t>
      </w:r>
      <w:r w:rsidRPr="002632CB">
        <w:rPr>
          <w:color w:val="000000"/>
          <w:sz w:val="28"/>
          <w:szCs w:val="28"/>
        </w:rPr>
        <w:t xml:space="preserve">, даже в той, что разрешалась цензурой к печати. Так, этой литературой утверждалось достоинство частного, даже негероического человека. Вспомним, что в советской идеологии героическое понималось как действие, направленное на преобразование действительности, </w:t>
      </w:r>
      <w:r w:rsidRPr="002632CB">
        <w:rPr>
          <w:color w:val="000000"/>
          <w:sz w:val="28"/>
          <w:szCs w:val="28"/>
        </w:rPr>
        <w:lastRenderedPageBreak/>
        <w:t>а искусство соцреализма объявлялось «героическим по преимуществу». Последующее развитие литературы переориентировало критерий героического на другие нравственные категории. Литературовед В. Я. Лакшин в статье "Писатель, читатель, критик" (1965) напоминал, что героем человека делает не только подвиг, понимаемый как деяние, направленное вовне, но и постоянное внутреннее подвижничество. После распада СССР в журнале «Знамя» (1992, № 11) в статье критика-эмигранта П. Вайля и вовсе была провозглашена «смерть героя», на смену которому в качестве нормы</w:t>
      </w:r>
      <w:r w:rsidRPr="002632CB">
        <w:rPr>
          <w:rStyle w:val="a4"/>
          <w:color w:val="000000"/>
          <w:sz w:val="28"/>
          <w:szCs w:val="28"/>
        </w:rPr>
        <w:t> в литературу пришел «частный» человек</w:t>
      </w:r>
      <w:r w:rsidRPr="002632CB">
        <w:rPr>
          <w:color w:val="000000"/>
          <w:sz w:val="28"/>
          <w:szCs w:val="28"/>
        </w:rPr>
        <w:t>.</w:t>
      </w:r>
    </w:p>
    <w:p w14:paraId="7C60AE90"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Постепенно разнообразились и художественные средства реалистической литературы второй половины XX века. В период 1970 — 1980-х годов авторы активно использовали художественные приемы явной, «вторичной» условности. Психологический реализм сочетался с элементами фантастки и сюрреализма. В целом условные ситуации и обстоятельства, смещение временных и пространственных пластов, притчеобразие и мифоподобие в прозе и драматургии — средства, которыми охотно пользуются современные реалисты.</w:t>
      </w:r>
    </w:p>
    <w:p w14:paraId="2415D070"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В период правления Л.И. Брежнева политика власти в отношении инакомыслящих представителей художественной культуры спровоцировала новый, </w:t>
      </w:r>
      <w:r w:rsidRPr="002632CB">
        <w:rPr>
          <w:rStyle w:val="a4"/>
          <w:color w:val="000000"/>
          <w:sz w:val="28"/>
          <w:szCs w:val="28"/>
        </w:rPr>
        <w:t>третий поток эмиграции</w:t>
      </w:r>
      <w:r w:rsidRPr="002632CB">
        <w:rPr>
          <w:color w:val="000000"/>
          <w:sz w:val="28"/>
          <w:szCs w:val="28"/>
        </w:rPr>
        <w:t>. В 1970 - 1980-е годы СССР покинули В. П. Аксенов, И. А. Бродский, Г. Н. Владимов, В. Н. Войнович, Ф. Н.Горенштейн, С.Д .Довлатов, А.А. Галич, Ю. М. Кублановский, В. Е. Максимов, С. Соколов и др., был выслан из страны А. Солженицын и многие другие. Их творчество формировалось под влиянием не только русской классической литературы, творчества М. И. Цветаевой, Б.Л. Пастернака, А. П. Платонова, по и популярной в 1960-е годы в Советском Союзе американской и латиноамериканской литературы. Этим объясняется эстетическое разнообразие русской эмигрантской литературы третьей волны: от реализма до постмодернизма. Оторванные от родины, не принятые «старой эмиграцией», писатели создавали свои альманахи и журналы, из которых наиболее известны парижский «Континент», американские газеты «Новый американец» и «Панорама», журнал «Калейдоскоп», израильский журнал «Время и мы», мюнхенский — «Форум». В период 1985 — 1991 годов в результате ослабления цензуры были опубликованы острокритические статьи, предметом обсуждения в которых стали "деформации социализма", произошедшие за 70 лет существования системы. «Прорабами перестройки», поддержавшими политику М.С. Горбачева, стали «шестидесятники», они рассматривали деятельность Горбачева как продолжение антисталинских реформ «оттепели».</w:t>
      </w:r>
    </w:p>
    <w:p w14:paraId="73EA118E" w14:textId="77777777"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 xml:space="preserve">Границы между официальной культурой и возникшими еще в недрах советского государства субкультурами были окончательно взорваны. Пользуясь терминологией Ю. М. Лотмана, можно сказать, что отечественная культура на рубеже 1980 — 1990-х голов оказалась в ситуации «взрыва». Это, </w:t>
      </w:r>
      <w:r w:rsidRPr="002632CB">
        <w:rPr>
          <w:color w:val="000000"/>
          <w:sz w:val="28"/>
          <w:szCs w:val="28"/>
        </w:rPr>
        <w:lastRenderedPageBreak/>
        <w:t>с одной стороны, усложнило, а с другой — разнообразило общественно-культурную жизнь страны. Постепенно налаживались контакты с эмигрантами третьей волны, снимались запреты с их публикаций.</w:t>
      </w:r>
    </w:p>
    <w:p w14:paraId="75B06F9E" w14:textId="42EB4975" w:rsidR="002632CB" w:rsidRPr="002632CB" w:rsidRDefault="002632CB" w:rsidP="002632CB">
      <w:pPr>
        <w:pStyle w:val="a3"/>
        <w:shd w:val="clear" w:color="auto" w:fill="FDFDFD"/>
        <w:spacing w:before="0" w:beforeAutospacing="0" w:after="225" w:afterAutospacing="0"/>
        <w:jc w:val="both"/>
        <w:rPr>
          <w:color w:val="000000"/>
          <w:sz w:val="28"/>
          <w:szCs w:val="28"/>
        </w:rPr>
      </w:pPr>
      <w:r w:rsidRPr="002632CB">
        <w:rPr>
          <w:color w:val="000000"/>
          <w:sz w:val="28"/>
          <w:szCs w:val="28"/>
        </w:rPr>
        <w:t>В результате смягчения политико-идеологического давления в "толстых" литературно-художественных журналах "Новый мир", "Дружба народов", "Октябрь" и других были опубликованы произведения, многие годы хранившиеся в спецхранах и получившие определение "</w:t>
      </w:r>
      <w:r w:rsidRPr="002632CB">
        <w:rPr>
          <w:rStyle w:val="a4"/>
          <w:color w:val="000000"/>
          <w:sz w:val="28"/>
          <w:szCs w:val="28"/>
        </w:rPr>
        <w:t>возвращенная литература</w:t>
      </w:r>
      <w:r w:rsidRPr="002632CB">
        <w:rPr>
          <w:color w:val="000000"/>
          <w:sz w:val="28"/>
          <w:szCs w:val="28"/>
        </w:rPr>
        <w:t>". Среди них произведения Платонова, Ахматовой, Гроссмана, Пастернака, Булгакова, Твардовского, Трифонова, Домбровского, Тендрякова, Солженицына и др. В то же время в литературу вошло новое поколение писателей: B.C. Маканин, Р.Т. Киреев, Т.Н. Толстая, Л.С. Петрушевская, В. Н. Крупин, Т.Ю. Кибиров и др.</w:t>
      </w:r>
    </w:p>
    <w:p w14:paraId="576DE2EC" w14:textId="7966EBDE" w:rsidR="002632CB" w:rsidRPr="00865252" w:rsidRDefault="002632CB" w:rsidP="002632CB">
      <w:pPr>
        <w:pStyle w:val="a3"/>
        <w:shd w:val="clear" w:color="auto" w:fill="FDFDFD"/>
        <w:spacing w:before="0" w:beforeAutospacing="0" w:after="225" w:afterAutospacing="0"/>
        <w:jc w:val="both"/>
        <w:rPr>
          <w:i/>
          <w:iCs/>
          <w:color w:val="000000"/>
          <w:sz w:val="28"/>
          <w:szCs w:val="28"/>
        </w:rPr>
      </w:pPr>
      <w:r w:rsidRPr="00865252">
        <w:rPr>
          <w:i/>
          <w:iCs/>
          <w:color w:val="000000"/>
          <w:sz w:val="28"/>
          <w:szCs w:val="28"/>
          <w:u w:val="single"/>
        </w:rPr>
        <w:t>Задание</w:t>
      </w:r>
      <w:r w:rsidRPr="00865252">
        <w:rPr>
          <w:i/>
          <w:iCs/>
          <w:color w:val="000000"/>
          <w:sz w:val="28"/>
          <w:szCs w:val="28"/>
        </w:rPr>
        <w:t xml:space="preserve">: изучить лекцию, прочитать </w:t>
      </w:r>
      <w:r w:rsidR="00865252" w:rsidRPr="00865252">
        <w:rPr>
          <w:i/>
          <w:iCs/>
          <w:color w:val="000000"/>
          <w:sz w:val="28"/>
          <w:szCs w:val="28"/>
        </w:rPr>
        <w:t xml:space="preserve">рассказ </w:t>
      </w:r>
      <w:r w:rsidRPr="00865252">
        <w:rPr>
          <w:i/>
          <w:iCs/>
          <w:sz w:val="28"/>
          <w:szCs w:val="28"/>
          <w:lang w:eastAsia="en-US"/>
        </w:rPr>
        <w:t>А.И. Солженицын</w:t>
      </w:r>
      <w:r w:rsidR="00865252" w:rsidRPr="00865252">
        <w:rPr>
          <w:i/>
          <w:iCs/>
          <w:sz w:val="28"/>
          <w:szCs w:val="28"/>
          <w:lang w:eastAsia="en-US"/>
        </w:rPr>
        <w:t>а</w:t>
      </w:r>
      <w:r w:rsidRPr="00865252">
        <w:rPr>
          <w:i/>
          <w:iCs/>
          <w:sz w:val="28"/>
          <w:szCs w:val="28"/>
          <w:lang w:eastAsia="en-US"/>
        </w:rPr>
        <w:t xml:space="preserve">  «Один день Ивана Денисовича»</w:t>
      </w:r>
      <w:r w:rsidR="00865252">
        <w:rPr>
          <w:i/>
          <w:iCs/>
          <w:sz w:val="28"/>
          <w:szCs w:val="28"/>
          <w:lang w:eastAsia="en-US"/>
        </w:rPr>
        <w:t xml:space="preserve"> </w:t>
      </w:r>
      <w:r w:rsidRPr="00865252">
        <w:rPr>
          <w:i/>
          <w:iCs/>
          <w:color w:val="000000"/>
          <w:sz w:val="28"/>
          <w:szCs w:val="28"/>
        </w:rPr>
        <w:t>до 2</w:t>
      </w:r>
      <w:r w:rsidR="003D554B">
        <w:rPr>
          <w:i/>
          <w:iCs/>
          <w:color w:val="000000"/>
          <w:sz w:val="28"/>
          <w:szCs w:val="28"/>
        </w:rPr>
        <w:t>8</w:t>
      </w:r>
      <w:r w:rsidRPr="00865252">
        <w:rPr>
          <w:i/>
          <w:iCs/>
          <w:color w:val="000000"/>
          <w:sz w:val="28"/>
          <w:szCs w:val="28"/>
        </w:rPr>
        <w:t>.04.20</w:t>
      </w:r>
    </w:p>
    <w:p w14:paraId="2B75AB64" w14:textId="77777777" w:rsidR="00342681" w:rsidRDefault="00342681"/>
    <w:sectPr w:rsidR="00342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1D"/>
    <w:rsid w:val="002632CB"/>
    <w:rsid w:val="00342681"/>
    <w:rsid w:val="003C2A1D"/>
    <w:rsid w:val="003D554B"/>
    <w:rsid w:val="0086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346"/>
  <w15:chartTrackingRefBased/>
  <w15:docId w15:val="{D4C61018-0641-4BF9-AFF3-93DE723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3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2020-04-22T14:08:00Z</dcterms:created>
  <dcterms:modified xsi:type="dcterms:W3CDTF">2020-04-22T14:34:00Z</dcterms:modified>
</cp:coreProperties>
</file>