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DCC83A" w14:textId="29969AFB" w:rsidR="009F6479" w:rsidRPr="009F6479" w:rsidRDefault="009F6479" w:rsidP="009F647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Я</w:t>
      </w:r>
      <w:r w:rsidR="00260B3F" w:rsidRPr="00260B3F">
        <w:rPr>
          <w:rFonts w:ascii="Times New Roman" w:hAnsi="Times New Roman" w:cs="Times New Roman"/>
          <w:sz w:val="24"/>
          <w:szCs w:val="24"/>
        </w:rPr>
        <w:t>ДЕРНЫЕ РЕАКЦИИ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14:paraId="15CFFF77" w14:textId="77777777" w:rsidR="00260B3F" w:rsidRDefault="00260B3F" w:rsidP="00260B3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B3F">
        <w:rPr>
          <w:rFonts w:ascii="Times New Roman" w:hAnsi="Times New Roman" w:cs="Times New Roman"/>
          <w:sz w:val="24"/>
          <w:szCs w:val="24"/>
        </w:rPr>
        <w:t xml:space="preserve">Атомные ядра при взаимодействиях испытывают превращения. Эти превращения сопровождаются увеличением или уменьшением кинетической энергии участвующих в них частиц. </w:t>
      </w:r>
    </w:p>
    <w:p w14:paraId="6CED9CD7" w14:textId="77777777" w:rsidR="00260B3F" w:rsidRDefault="00260B3F" w:rsidP="00260B3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B3F">
        <w:rPr>
          <w:rFonts w:ascii="Times New Roman" w:hAnsi="Times New Roman" w:cs="Times New Roman"/>
          <w:b/>
          <w:bCs/>
          <w:sz w:val="24"/>
          <w:szCs w:val="24"/>
        </w:rPr>
        <w:t>Ядерными реакциями</w:t>
      </w:r>
      <w:r w:rsidRPr="00260B3F">
        <w:rPr>
          <w:rFonts w:ascii="Times New Roman" w:hAnsi="Times New Roman" w:cs="Times New Roman"/>
          <w:sz w:val="24"/>
          <w:szCs w:val="24"/>
        </w:rPr>
        <w:t xml:space="preserve"> называют изменения атомных ядер при взаимодействии их с элементарными частицами или друг с другом. Ядерные реакции происходят, когда частицы вплотную приближаются к ядру и попадают в сферу действия ядерных сил. Одноименно заряженные частицы отталкиваются друг от друга. Поэтому сближение положительно заряженных частиц с ядрами (или ядер друг с другом) возможно, если этим частицам (или ядрам) сообщена достаточно большая кинетическая энергия. Эта энергия сообщается протонам, ядрам дейтерия — дейтронам, α-частицам и другим более тяжелым ядрам с помощью ускорителей. </w:t>
      </w:r>
    </w:p>
    <w:p w14:paraId="038C6AC0" w14:textId="77777777" w:rsidR="00260B3F" w:rsidRDefault="00260B3F" w:rsidP="00260B3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B3F">
        <w:rPr>
          <w:rFonts w:ascii="Times New Roman" w:hAnsi="Times New Roman" w:cs="Times New Roman"/>
          <w:sz w:val="24"/>
          <w:szCs w:val="24"/>
        </w:rPr>
        <w:t xml:space="preserve">Для осуществления ядерных реакций такой метод гораздо эффективнее, чем использование ядер гелия, испускаемых радиоактивными элементами. </w:t>
      </w:r>
    </w:p>
    <w:p w14:paraId="287B8A51" w14:textId="77777777" w:rsidR="00260B3F" w:rsidRDefault="00260B3F" w:rsidP="00260B3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B3F">
        <w:rPr>
          <w:rFonts w:ascii="Times New Roman" w:hAnsi="Times New Roman" w:cs="Times New Roman"/>
          <w:sz w:val="24"/>
          <w:szCs w:val="24"/>
        </w:rPr>
        <w:t xml:space="preserve">Во-первых, с помощью ускорителей частицам может быть сообщена энергия порядка 105 МэВ, т. е. гораздо большая той, которую имеют α-частицы (максимально 9 МэВ). </w:t>
      </w:r>
    </w:p>
    <w:p w14:paraId="38ACE6F1" w14:textId="77777777" w:rsidR="00260B3F" w:rsidRDefault="00260B3F" w:rsidP="00260B3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B3F">
        <w:rPr>
          <w:rFonts w:ascii="Times New Roman" w:hAnsi="Times New Roman" w:cs="Times New Roman"/>
          <w:sz w:val="24"/>
          <w:szCs w:val="24"/>
        </w:rPr>
        <w:t>Во-вторых, можно использовать протоны, которые в процессе радиоактивного распада не появляются (это целесообразно потому, что заряд протонов вдвое меньше заряда α-частиц, и поэтому действующая на них сила отталкивания со стороны ядер тоже в 2 раза меньше).</w:t>
      </w:r>
    </w:p>
    <w:p w14:paraId="7E55138F" w14:textId="77777777" w:rsidR="00260B3F" w:rsidRDefault="00260B3F" w:rsidP="00260B3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B3F">
        <w:rPr>
          <w:rFonts w:ascii="Times New Roman" w:hAnsi="Times New Roman" w:cs="Times New Roman"/>
          <w:sz w:val="24"/>
          <w:szCs w:val="24"/>
        </w:rPr>
        <w:t xml:space="preserve">В-третьих, можно ускорить ядра более тяжелые, чем ядра гелия. </w:t>
      </w:r>
    </w:p>
    <w:p w14:paraId="40202677" w14:textId="3FA6C7FA" w:rsidR="00260B3F" w:rsidRDefault="00260B3F" w:rsidP="00260B3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B3F">
        <w:rPr>
          <w:rFonts w:ascii="Times New Roman" w:hAnsi="Times New Roman" w:cs="Times New Roman"/>
          <w:sz w:val="24"/>
          <w:szCs w:val="24"/>
        </w:rPr>
        <w:t xml:space="preserve">Первая ядерная реакция на быстрых протонах была осуществлена в 1932 г. Удалось расщепить литий на две α-частицы: </w:t>
      </w:r>
    </w:p>
    <w:p w14:paraId="7C5287A6" w14:textId="2DF34A07" w:rsidR="00260B3F" w:rsidRDefault="00260B3F" w:rsidP="00260B3F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4096545" wp14:editId="4EDA7625">
            <wp:extent cx="1914525" cy="2571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22283D" w14:textId="5BC56B00" w:rsidR="00260B3F" w:rsidRDefault="00260B3F" w:rsidP="00260B3F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84B7B4C" wp14:editId="5DF0038F">
            <wp:extent cx="2571750" cy="1228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F9C290" w14:textId="77777777" w:rsidR="00260B3F" w:rsidRDefault="00260B3F" w:rsidP="00260B3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B3F">
        <w:rPr>
          <w:rFonts w:ascii="Times New Roman" w:hAnsi="Times New Roman" w:cs="Times New Roman"/>
          <w:sz w:val="24"/>
          <w:szCs w:val="24"/>
        </w:rPr>
        <w:t xml:space="preserve">Как видно из фотографии треков в камере Вильсона, ядра гелия разлетаются в разные стороны вдоль одной прямой согласно закону сохранения импульса (импульс протона много меньше импульса возникающих α-частиц; на фотографии треки протонов не видны). </w:t>
      </w:r>
    </w:p>
    <w:p w14:paraId="258BEBB1" w14:textId="77777777" w:rsidR="00260B3F" w:rsidRDefault="00260B3F" w:rsidP="00260B3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B3F">
        <w:rPr>
          <w:rFonts w:ascii="Times New Roman" w:hAnsi="Times New Roman" w:cs="Times New Roman"/>
          <w:b/>
          <w:bCs/>
          <w:sz w:val="24"/>
          <w:szCs w:val="24"/>
        </w:rPr>
        <w:t>Энергетический выход ядерных реакций</w:t>
      </w:r>
      <w:r w:rsidRPr="00260B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F2A82D" w14:textId="77777777" w:rsidR="00260B3F" w:rsidRDefault="00260B3F" w:rsidP="00260B3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B3F">
        <w:rPr>
          <w:rFonts w:ascii="Times New Roman" w:hAnsi="Times New Roman" w:cs="Times New Roman"/>
          <w:sz w:val="24"/>
          <w:szCs w:val="24"/>
        </w:rPr>
        <w:t xml:space="preserve">В описанной выше ядерной реакции кинетическая энергия двух образующихся ядер гелия оказалась больше кинетической энергии вступившего в реакцию протона на 7,3 МэВ. Превращение ядер сопровождается изменением их внутренней энергии (энергия связи). В рассмотренной реакции удельная энергия связи в ядрах гелия больше удельной энергии связи в ядре лития. </w:t>
      </w:r>
    </w:p>
    <w:p w14:paraId="417D9E83" w14:textId="77777777" w:rsidR="00260B3F" w:rsidRDefault="00260B3F" w:rsidP="00260B3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B3F">
        <w:rPr>
          <w:rFonts w:ascii="Times New Roman" w:hAnsi="Times New Roman" w:cs="Times New Roman"/>
          <w:sz w:val="24"/>
          <w:szCs w:val="24"/>
        </w:rPr>
        <w:lastRenderedPageBreak/>
        <w:t xml:space="preserve">Поэтому часть внутренней энергии ядра лития превращается в кинетическую энергию разлетающихся α-частиц. </w:t>
      </w:r>
    </w:p>
    <w:p w14:paraId="4AEAEC74" w14:textId="77777777" w:rsidR="00260B3F" w:rsidRDefault="00260B3F" w:rsidP="00260B3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B3F">
        <w:rPr>
          <w:rFonts w:ascii="Times New Roman" w:hAnsi="Times New Roman" w:cs="Times New Roman"/>
          <w:sz w:val="24"/>
          <w:szCs w:val="24"/>
        </w:rPr>
        <w:t xml:space="preserve">Изменение энергии связи ядер означает, что суммарная энергия покоя участвующих в реакциях ядер и частиц не остается неизменной. Ведь энергия покоя ядра </w:t>
      </w:r>
      <w:proofErr w:type="gramStart"/>
      <w:r w:rsidRPr="00260B3F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260B3F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я</w:t>
      </w:r>
      <w:r w:rsidRPr="00260B3F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260B3F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2</w:t>
      </w:r>
      <w:r w:rsidRPr="00260B3F">
        <w:rPr>
          <w:rFonts w:ascii="Times New Roman" w:hAnsi="Times New Roman" w:cs="Times New Roman"/>
          <w:sz w:val="24"/>
          <w:szCs w:val="24"/>
        </w:rPr>
        <w:t xml:space="preserve"> согласно формуле</w:t>
      </w:r>
      <w:proofErr w:type="gramEnd"/>
      <w:r w:rsidRPr="00260B3F">
        <w:rPr>
          <w:rFonts w:ascii="Times New Roman" w:hAnsi="Times New Roman" w:cs="Times New Roman"/>
          <w:sz w:val="24"/>
          <w:szCs w:val="24"/>
        </w:rPr>
        <w:t xml:space="preserve"> непосредственно выражается через энергию связи. </w:t>
      </w:r>
    </w:p>
    <w:p w14:paraId="4BE3A439" w14:textId="77777777" w:rsidR="00260B3F" w:rsidRDefault="00260B3F" w:rsidP="00260B3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B3F">
        <w:rPr>
          <w:rFonts w:ascii="Times New Roman" w:hAnsi="Times New Roman" w:cs="Times New Roman"/>
          <w:sz w:val="24"/>
          <w:szCs w:val="24"/>
        </w:rPr>
        <w:t xml:space="preserve">В соответствии с законом сохранения энергии: </w:t>
      </w:r>
      <w:r w:rsidRPr="00260B3F">
        <w:rPr>
          <w:rFonts w:ascii="Times New Roman" w:hAnsi="Times New Roman" w:cs="Times New Roman"/>
          <w:b/>
          <w:bCs/>
          <w:sz w:val="24"/>
          <w:szCs w:val="24"/>
        </w:rPr>
        <w:t>изменение кинетической энергии в процессе ядерной реакции равно изменению энергии покоя участвующих в реакции ядер и частиц</w:t>
      </w:r>
      <w:r w:rsidRPr="00260B3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4F1CA05" w14:textId="77777777" w:rsidR="00260B3F" w:rsidRDefault="00260B3F" w:rsidP="00260B3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B3F">
        <w:rPr>
          <w:rFonts w:ascii="Times New Roman" w:hAnsi="Times New Roman" w:cs="Times New Roman"/>
          <w:b/>
          <w:bCs/>
          <w:sz w:val="24"/>
          <w:szCs w:val="24"/>
        </w:rPr>
        <w:t>Энергетическим выходом ядерной реакции</w:t>
      </w:r>
      <w:r w:rsidRPr="00260B3F">
        <w:rPr>
          <w:rFonts w:ascii="Times New Roman" w:hAnsi="Times New Roman" w:cs="Times New Roman"/>
          <w:sz w:val="24"/>
          <w:szCs w:val="24"/>
        </w:rPr>
        <w:t xml:space="preserve"> называется разность энергий покоя ядер и частиц до реакции и после реакции. Согласно вышесказанному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60B3F">
        <w:rPr>
          <w:rFonts w:ascii="Times New Roman" w:hAnsi="Times New Roman" w:cs="Times New Roman"/>
          <w:sz w:val="24"/>
          <w:szCs w:val="24"/>
        </w:rPr>
        <w:t xml:space="preserve"> энергетический выход ядерной реакции равен также изменению кинетической энергии частиц, участвующих в реакции.</w:t>
      </w:r>
    </w:p>
    <w:p w14:paraId="2AFC8FD2" w14:textId="77777777" w:rsidR="00260B3F" w:rsidRDefault="00260B3F" w:rsidP="00260B3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B3F">
        <w:rPr>
          <w:rFonts w:ascii="Times New Roman" w:hAnsi="Times New Roman" w:cs="Times New Roman"/>
          <w:sz w:val="24"/>
          <w:szCs w:val="24"/>
        </w:rPr>
        <w:t xml:space="preserve">Если суммарная кинетическая энергия ядер и частиц после реакции больше, чем до реакции, то говорят о </w:t>
      </w:r>
      <w:r w:rsidRPr="00260B3F">
        <w:rPr>
          <w:rFonts w:ascii="Times New Roman" w:hAnsi="Times New Roman" w:cs="Times New Roman"/>
          <w:b/>
          <w:bCs/>
          <w:sz w:val="24"/>
          <w:szCs w:val="24"/>
        </w:rPr>
        <w:t xml:space="preserve">выделении </w:t>
      </w:r>
      <w:r w:rsidRPr="00260B3F">
        <w:rPr>
          <w:rFonts w:ascii="Times New Roman" w:hAnsi="Times New Roman" w:cs="Times New Roman"/>
          <w:sz w:val="24"/>
          <w:szCs w:val="24"/>
        </w:rPr>
        <w:t>энергии.</w:t>
      </w:r>
    </w:p>
    <w:p w14:paraId="6A0977E0" w14:textId="77777777" w:rsidR="00260B3F" w:rsidRDefault="00260B3F" w:rsidP="00260B3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B3F">
        <w:rPr>
          <w:rFonts w:ascii="Times New Roman" w:hAnsi="Times New Roman" w:cs="Times New Roman"/>
          <w:sz w:val="24"/>
          <w:szCs w:val="24"/>
        </w:rPr>
        <w:t xml:space="preserve">Если суммарная кинетическая энергия ядер и частиц после реакции меньше, чем до реакции, то говорят о </w:t>
      </w:r>
      <w:r w:rsidRPr="00260B3F">
        <w:rPr>
          <w:rFonts w:ascii="Times New Roman" w:hAnsi="Times New Roman" w:cs="Times New Roman"/>
          <w:b/>
          <w:bCs/>
          <w:sz w:val="24"/>
          <w:szCs w:val="24"/>
        </w:rPr>
        <w:t>поглощении</w:t>
      </w:r>
      <w:r w:rsidRPr="00260B3F">
        <w:rPr>
          <w:rFonts w:ascii="Times New Roman" w:hAnsi="Times New Roman" w:cs="Times New Roman"/>
          <w:sz w:val="24"/>
          <w:szCs w:val="24"/>
        </w:rPr>
        <w:t xml:space="preserve"> энергии.</w:t>
      </w:r>
    </w:p>
    <w:p w14:paraId="12FA0AF5" w14:textId="77777777" w:rsidR="009F6479" w:rsidRDefault="00260B3F" w:rsidP="00260B3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B3F">
        <w:rPr>
          <w:rFonts w:ascii="Times New Roman" w:hAnsi="Times New Roman" w:cs="Times New Roman"/>
          <w:sz w:val="24"/>
          <w:szCs w:val="24"/>
        </w:rPr>
        <w:t xml:space="preserve">Именно такая реакция происходит при бомбардировке азота α-частицами. Часть кинетической энергии (примерно 1,2 • 106 эВ) переходит в процессе этой реакции во внутреннюю энергию вновь образовавшегося ядра. Выделяющаяся при ядерных реакциях энергия может быть огромной. Но использовать ее при столкновениях ускоренных частиц (или ядер) с неподвижными ядрами мишени практически нельзя. Ведь </w:t>
      </w:r>
      <w:proofErr w:type="spellStart"/>
      <w:r w:rsidRPr="00260B3F">
        <w:rPr>
          <w:rFonts w:ascii="Times New Roman" w:hAnsi="Times New Roman" w:cs="Times New Roman"/>
          <w:sz w:val="24"/>
          <w:szCs w:val="24"/>
        </w:rPr>
        <w:t>бо́льшая</w:t>
      </w:r>
      <w:proofErr w:type="spellEnd"/>
      <w:r w:rsidRPr="00260B3F">
        <w:rPr>
          <w:rFonts w:ascii="Times New Roman" w:hAnsi="Times New Roman" w:cs="Times New Roman"/>
          <w:sz w:val="24"/>
          <w:szCs w:val="24"/>
        </w:rPr>
        <w:t xml:space="preserve"> часть ускоренных частиц пролетает мимо ядер мишени, не вызывая реакцию. </w:t>
      </w:r>
    </w:p>
    <w:p w14:paraId="1C2854AB" w14:textId="77777777" w:rsidR="009F6479" w:rsidRDefault="00260B3F" w:rsidP="00260B3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479">
        <w:rPr>
          <w:rFonts w:ascii="Times New Roman" w:hAnsi="Times New Roman" w:cs="Times New Roman"/>
          <w:b/>
          <w:bCs/>
          <w:sz w:val="24"/>
          <w:szCs w:val="24"/>
        </w:rPr>
        <w:t>Ядерные реакции на нейтронах</w:t>
      </w:r>
    </w:p>
    <w:p w14:paraId="39F54D61" w14:textId="77777777" w:rsidR="009F6479" w:rsidRDefault="00260B3F" w:rsidP="00260B3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B3F">
        <w:rPr>
          <w:rFonts w:ascii="Times New Roman" w:hAnsi="Times New Roman" w:cs="Times New Roman"/>
          <w:sz w:val="24"/>
          <w:szCs w:val="24"/>
        </w:rPr>
        <w:t xml:space="preserve">Открытие нейтрона было поворотным пунктом в исследовании ядерных реакций. Так как нейтроны не имеют заряда, то они беспрепятственно проникают в атомные ядра и вызывают их изменения. </w:t>
      </w:r>
    </w:p>
    <w:p w14:paraId="35A60772" w14:textId="77777777" w:rsidR="009F6479" w:rsidRDefault="00260B3F" w:rsidP="00260B3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B3F">
        <w:rPr>
          <w:rFonts w:ascii="Times New Roman" w:hAnsi="Times New Roman" w:cs="Times New Roman"/>
          <w:sz w:val="24"/>
          <w:szCs w:val="24"/>
        </w:rPr>
        <w:t>Например, наблюдается следующая реакция:</w:t>
      </w:r>
    </w:p>
    <w:p w14:paraId="1180AFF4" w14:textId="51DA2294" w:rsidR="009F6479" w:rsidRDefault="009F6479" w:rsidP="009F6479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C92D9EE" wp14:editId="63495880">
            <wp:extent cx="2057400" cy="3143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7DB14" w14:textId="77777777" w:rsidR="009F6479" w:rsidRDefault="00260B3F" w:rsidP="00260B3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B3F">
        <w:rPr>
          <w:rFonts w:ascii="Times New Roman" w:hAnsi="Times New Roman" w:cs="Times New Roman"/>
          <w:sz w:val="24"/>
          <w:szCs w:val="24"/>
        </w:rPr>
        <w:t xml:space="preserve">Великий итальянский физик </w:t>
      </w:r>
      <w:proofErr w:type="spellStart"/>
      <w:r w:rsidRPr="00260B3F">
        <w:rPr>
          <w:rFonts w:ascii="Times New Roman" w:hAnsi="Times New Roman" w:cs="Times New Roman"/>
          <w:sz w:val="24"/>
          <w:szCs w:val="24"/>
        </w:rPr>
        <w:t>Энрико</w:t>
      </w:r>
      <w:proofErr w:type="spellEnd"/>
      <w:r w:rsidRPr="00260B3F">
        <w:rPr>
          <w:rFonts w:ascii="Times New Roman" w:hAnsi="Times New Roman" w:cs="Times New Roman"/>
          <w:sz w:val="24"/>
          <w:szCs w:val="24"/>
        </w:rPr>
        <w:t xml:space="preserve"> Ферми первым начал изучать реакции, вызываемые нейтронами. Он обнаружил, что ядерные превращения обусловлены не только быстрыми, но и медленными нейтронами. </w:t>
      </w:r>
    </w:p>
    <w:p w14:paraId="2D6F8282" w14:textId="12877125" w:rsidR="009F6479" w:rsidRDefault="00260B3F" w:rsidP="00260B3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B3F">
        <w:rPr>
          <w:rFonts w:ascii="Times New Roman" w:hAnsi="Times New Roman" w:cs="Times New Roman"/>
          <w:sz w:val="24"/>
          <w:szCs w:val="24"/>
        </w:rPr>
        <w:t>Причем эти медленные нейтроны оказываются в большинстве случаев даже гораздо более эффективными, чем быстрые. Поэтому быстрые нейтроны целесообразно предварительно замедлять. Замедление нейтронов до тепловых скоростей происходит в обыкновенной воде. Этот эффект объясняется тем, что в воде содержится большое число ядер водорода — протонов, масса которых почти равна массе нейтронов. Следовательно, нейтроны после соударений движутся со скоростью теплового движения. При центральном соударении нейтрона с покоящимся протоном он целиком передает протону свою кинетическую энергию. Реакции, в которые вступают атомные ядра, очень разнообразны. Нейтроны не отталкиваются ядрами и поэтому особенно эффективно вызывают превращения ядер.</w:t>
      </w:r>
    </w:p>
    <w:p w14:paraId="205BBD7E" w14:textId="77777777" w:rsidR="00B1672C" w:rsidRDefault="00B1672C" w:rsidP="00B1672C">
      <w:pPr>
        <w:jc w:val="both"/>
        <w:rPr>
          <w:rFonts w:ascii="Times New Roman" w:hAnsi="Times New Roman" w:cs="Times New Roman"/>
          <w:sz w:val="24"/>
          <w:szCs w:val="24"/>
        </w:rPr>
      </w:pPr>
      <w:r w:rsidRPr="00445E17">
        <w:rPr>
          <w:rFonts w:ascii="Times New Roman" w:hAnsi="Times New Roman" w:cs="Times New Roman"/>
          <w:sz w:val="24"/>
          <w:szCs w:val="24"/>
        </w:rPr>
        <w:lastRenderedPageBreak/>
        <w:t xml:space="preserve">ДЕЛЕНИЕ ЯДЕР УРАНА </w:t>
      </w:r>
    </w:p>
    <w:p w14:paraId="7A8141C4" w14:textId="77777777" w:rsidR="00B1672C" w:rsidRDefault="00B1672C" w:rsidP="00B1672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E17">
        <w:rPr>
          <w:rFonts w:ascii="Times New Roman" w:hAnsi="Times New Roman" w:cs="Times New Roman"/>
          <w:sz w:val="24"/>
          <w:szCs w:val="24"/>
        </w:rPr>
        <w:t>Делиться на части могут только ядра некоторых тяжелых элементов. При делении ядер испускаются два-три нейтрона и γ-лучи. Одновременно выделяется большая энергия.</w:t>
      </w:r>
    </w:p>
    <w:p w14:paraId="4BC508D8" w14:textId="77777777" w:rsidR="00B1672C" w:rsidRDefault="00B1672C" w:rsidP="00B1672C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5E17">
        <w:rPr>
          <w:rFonts w:ascii="Times New Roman" w:hAnsi="Times New Roman" w:cs="Times New Roman"/>
          <w:b/>
          <w:bCs/>
          <w:sz w:val="24"/>
          <w:szCs w:val="24"/>
        </w:rPr>
        <w:t xml:space="preserve">Открытие деления урана </w:t>
      </w:r>
    </w:p>
    <w:p w14:paraId="60F11E0F" w14:textId="77777777" w:rsidR="00B1672C" w:rsidRDefault="00B1672C" w:rsidP="00B1672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E17">
        <w:rPr>
          <w:rFonts w:ascii="Times New Roman" w:hAnsi="Times New Roman" w:cs="Times New Roman"/>
          <w:sz w:val="24"/>
          <w:szCs w:val="24"/>
        </w:rPr>
        <w:t xml:space="preserve">Деление ядер урана было открыто в 1938 г. немецкими учеными О. </w:t>
      </w:r>
      <w:proofErr w:type="spellStart"/>
      <w:r w:rsidRPr="00445E17">
        <w:rPr>
          <w:rFonts w:ascii="Times New Roman" w:hAnsi="Times New Roman" w:cs="Times New Roman"/>
          <w:sz w:val="24"/>
          <w:szCs w:val="24"/>
        </w:rPr>
        <w:t>Ганом</w:t>
      </w:r>
      <w:proofErr w:type="spellEnd"/>
      <w:r w:rsidRPr="00445E17">
        <w:rPr>
          <w:rFonts w:ascii="Times New Roman" w:hAnsi="Times New Roman" w:cs="Times New Roman"/>
          <w:sz w:val="24"/>
          <w:szCs w:val="24"/>
        </w:rPr>
        <w:t xml:space="preserve"> и Ф. </w:t>
      </w:r>
      <w:proofErr w:type="spellStart"/>
      <w:r w:rsidRPr="00445E17">
        <w:rPr>
          <w:rFonts w:ascii="Times New Roman" w:hAnsi="Times New Roman" w:cs="Times New Roman"/>
          <w:sz w:val="24"/>
          <w:szCs w:val="24"/>
        </w:rPr>
        <w:t>Штрассманом</w:t>
      </w:r>
      <w:proofErr w:type="spellEnd"/>
      <w:r w:rsidRPr="00445E17">
        <w:rPr>
          <w:rFonts w:ascii="Times New Roman" w:hAnsi="Times New Roman" w:cs="Times New Roman"/>
          <w:sz w:val="24"/>
          <w:szCs w:val="24"/>
        </w:rPr>
        <w:t>. Они установили, что при бомбардировке урана нейтронами возникают элементы средней части периодической системы: барий, криптон и др.</w:t>
      </w:r>
    </w:p>
    <w:p w14:paraId="1D1B0C41" w14:textId="77777777" w:rsidR="00B1672C" w:rsidRDefault="00B1672C" w:rsidP="00B1672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E17">
        <w:rPr>
          <w:rFonts w:ascii="Times New Roman" w:hAnsi="Times New Roman" w:cs="Times New Roman"/>
          <w:sz w:val="24"/>
          <w:szCs w:val="24"/>
        </w:rPr>
        <w:t xml:space="preserve">Однако правильное истолкование этого факта именно как деления ядра урана, захватившего нейтрон, было дано в начале 1939 г. английским физиком О. </w:t>
      </w:r>
      <w:proofErr w:type="spellStart"/>
      <w:r w:rsidRPr="00445E17">
        <w:rPr>
          <w:rFonts w:ascii="Times New Roman" w:hAnsi="Times New Roman" w:cs="Times New Roman"/>
          <w:sz w:val="24"/>
          <w:szCs w:val="24"/>
        </w:rPr>
        <w:t>Фришем</w:t>
      </w:r>
      <w:proofErr w:type="spellEnd"/>
      <w:r w:rsidRPr="00445E17">
        <w:rPr>
          <w:rFonts w:ascii="Times New Roman" w:hAnsi="Times New Roman" w:cs="Times New Roman"/>
          <w:sz w:val="24"/>
          <w:szCs w:val="24"/>
        </w:rPr>
        <w:t xml:space="preserve"> совместно с австрийским физиком Л. </w:t>
      </w:r>
      <w:proofErr w:type="spellStart"/>
      <w:r w:rsidRPr="00445E17">
        <w:rPr>
          <w:rFonts w:ascii="Times New Roman" w:hAnsi="Times New Roman" w:cs="Times New Roman"/>
          <w:sz w:val="24"/>
          <w:szCs w:val="24"/>
        </w:rPr>
        <w:t>Мейтнер</w:t>
      </w:r>
      <w:proofErr w:type="spellEnd"/>
      <w:r w:rsidRPr="00445E17">
        <w:rPr>
          <w:rFonts w:ascii="Times New Roman" w:hAnsi="Times New Roman" w:cs="Times New Roman"/>
          <w:sz w:val="24"/>
          <w:szCs w:val="24"/>
        </w:rPr>
        <w:t xml:space="preserve">. Захват нейтрона нарушает стабильность ядра. Ядро возбуждается и становится неустойчивым, что приводит к его делению на осколки. </w:t>
      </w:r>
    </w:p>
    <w:p w14:paraId="31B1D52F" w14:textId="77777777" w:rsidR="00B1672C" w:rsidRDefault="00B1672C" w:rsidP="00B1672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E17">
        <w:rPr>
          <w:rFonts w:ascii="Times New Roman" w:hAnsi="Times New Roman" w:cs="Times New Roman"/>
          <w:sz w:val="24"/>
          <w:szCs w:val="24"/>
        </w:rPr>
        <w:t xml:space="preserve">Деление ядра возможно потому, что масса покоя тяжелого ядра больше суммы масс покоя осколков, возникающих при делении. </w:t>
      </w:r>
    </w:p>
    <w:p w14:paraId="0E4C2F10" w14:textId="77777777" w:rsidR="00B1672C" w:rsidRDefault="00B1672C" w:rsidP="00B1672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E17">
        <w:rPr>
          <w:rFonts w:ascii="Times New Roman" w:hAnsi="Times New Roman" w:cs="Times New Roman"/>
          <w:sz w:val="24"/>
          <w:szCs w:val="24"/>
        </w:rPr>
        <w:t xml:space="preserve">Поэтому происходит выделение энергии, эквивалентной уменьшению массы покоя, сопровождающему деление. Но полная масса сохраняется, так как масса движущихся с большой скоростью осколков превышает их массу покоя. </w:t>
      </w:r>
    </w:p>
    <w:p w14:paraId="1BB63B20" w14:textId="77777777" w:rsidR="00B1672C" w:rsidRDefault="00B1672C" w:rsidP="00B1672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E17">
        <w:rPr>
          <w:rFonts w:ascii="Times New Roman" w:hAnsi="Times New Roman" w:cs="Times New Roman"/>
          <w:sz w:val="24"/>
          <w:szCs w:val="24"/>
        </w:rPr>
        <w:t xml:space="preserve">Возможность деления тяжелых ядер можно также объяснить с помощью графика зависимости удельной энергии связи от массового числа A. Удельная энергия связи ядер атомов элементов, занимающих в периодической системе последние места (А ≈ 200), примерно на 1 МэВ меньше удельной энергии связи в ядрах элементов, находящихся в середине периодической системы (А ≈ 100). Поэтому процесс деления тяжелых ядер на ядра элементов средней части периодической системы является энергетически выгодным. </w:t>
      </w:r>
    </w:p>
    <w:p w14:paraId="39070AF3" w14:textId="52DF927D" w:rsidR="00B1672C" w:rsidRDefault="00B1672C" w:rsidP="00B1672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D7A56E7" wp14:editId="59766074">
            <wp:simplePos x="0" y="0"/>
            <wp:positionH relativeFrom="column">
              <wp:posOffset>177165</wp:posOffset>
            </wp:positionH>
            <wp:positionV relativeFrom="paragraph">
              <wp:posOffset>613410</wp:posOffset>
            </wp:positionV>
            <wp:extent cx="2495550" cy="238125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45E17">
        <w:rPr>
          <w:rFonts w:ascii="Times New Roman" w:hAnsi="Times New Roman" w:cs="Times New Roman"/>
          <w:sz w:val="24"/>
          <w:szCs w:val="24"/>
        </w:rPr>
        <w:t>Система после деления переходит в состояние с минимальной внутренней энергией. Ведь, чем больше энергия связи ядра, тем большая энергия должна выделяться при возникновении ядра и, следовательно, тем меньше внутренняя энергия образовавшейся вновь системы.</w:t>
      </w:r>
    </w:p>
    <w:p w14:paraId="3959F132" w14:textId="5EB5BAC5" w:rsidR="00B1672C" w:rsidRDefault="00B1672C" w:rsidP="00B1672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E17">
        <w:rPr>
          <w:rFonts w:ascii="Times New Roman" w:hAnsi="Times New Roman" w:cs="Times New Roman"/>
          <w:sz w:val="24"/>
          <w:szCs w:val="24"/>
        </w:rPr>
        <w:t xml:space="preserve">При делении ядра энергия связи, приходящаяся на каждый нуклон, увеличивается на 1 МэВ и общая выделяющаяся энергия должна быть огромной — порядка 200 МэВ. Ни при какой другой ядерной реакции (не связанной с делением) столь больших энергий не выделяется. Непосредственные измерения энергии, выделяющейся при делении ядра урана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CDEA489" wp14:editId="06289A57">
            <wp:extent cx="447675" cy="2000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5E17">
        <w:rPr>
          <w:rFonts w:ascii="Times New Roman" w:hAnsi="Times New Roman" w:cs="Times New Roman"/>
          <w:sz w:val="24"/>
          <w:szCs w:val="24"/>
        </w:rPr>
        <w:t xml:space="preserve">подтвердили приведенные соображения и дали значение ≈200 МэВ. Причем большая часть этой энергии (168 МэВ) приходится на кинетическую энергию осколков. </w:t>
      </w:r>
    </w:p>
    <w:p w14:paraId="4A86D02C" w14:textId="77777777" w:rsidR="00B1672C" w:rsidRDefault="00B1672C" w:rsidP="00B1672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E17">
        <w:rPr>
          <w:rFonts w:ascii="Times New Roman" w:hAnsi="Times New Roman" w:cs="Times New Roman"/>
          <w:sz w:val="24"/>
          <w:szCs w:val="24"/>
        </w:rPr>
        <w:t>На рисунке представлены треки осколков делящегося урана в камере Вильсона. Выделяющаяся при делении ядра энергия имеет электростатическое, а не ядерное происхождение. Большая кинетическая энергия, которую имеют осколки, возникает вследствие их кулоновского отталкивания.</w:t>
      </w:r>
    </w:p>
    <w:p w14:paraId="30ED0CFD" w14:textId="77777777" w:rsidR="00B1672C" w:rsidRPr="00445E17" w:rsidRDefault="00B1672C" w:rsidP="00B1672C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5E1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Механизм деления ядра </w:t>
      </w:r>
    </w:p>
    <w:p w14:paraId="11181A0F" w14:textId="10002E45" w:rsidR="00B1672C" w:rsidRDefault="00B1672C" w:rsidP="00B1672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D6B3F00" wp14:editId="71FBC4BC">
            <wp:simplePos x="0" y="0"/>
            <wp:positionH relativeFrom="margin">
              <wp:align>left</wp:align>
            </wp:positionH>
            <wp:positionV relativeFrom="paragraph">
              <wp:posOffset>718820</wp:posOffset>
            </wp:positionV>
            <wp:extent cx="2466975" cy="3324225"/>
            <wp:effectExtent l="0" t="0" r="9525" b="9525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45E17">
        <w:rPr>
          <w:rFonts w:ascii="Times New Roman" w:hAnsi="Times New Roman" w:cs="Times New Roman"/>
          <w:sz w:val="24"/>
          <w:szCs w:val="24"/>
        </w:rPr>
        <w:t xml:space="preserve">Процесс деления атомного ядра можно объяснить на основе капельной модели ядра. </w:t>
      </w:r>
      <w:proofErr w:type="gramStart"/>
      <w:r w:rsidRPr="00445E17">
        <w:rPr>
          <w:rFonts w:ascii="Times New Roman" w:hAnsi="Times New Roman" w:cs="Times New Roman"/>
          <w:sz w:val="24"/>
          <w:szCs w:val="24"/>
        </w:rPr>
        <w:t>Согласно этой модели</w:t>
      </w:r>
      <w:proofErr w:type="gramEnd"/>
      <w:r w:rsidRPr="00445E17">
        <w:rPr>
          <w:rFonts w:ascii="Times New Roman" w:hAnsi="Times New Roman" w:cs="Times New Roman"/>
          <w:sz w:val="24"/>
          <w:szCs w:val="24"/>
        </w:rPr>
        <w:t xml:space="preserve"> сгусток нуклонов напоминает капельку заряженной жидкости. Ядерные силы между нуклонами являются короткодействующими, подобно силам, действующим между молекулами жидкости. Наряду с большими силами электростатического отталкивания между протонами, стремящимися разорвать ядро на части, действуют еще </w:t>
      </w:r>
      <w:proofErr w:type="spellStart"/>
      <w:r w:rsidRPr="00445E17">
        <w:rPr>
          <w:rFonts w:ascii="Times New Roman" w:hAnsi="Times New Roman" w:cs="Times New Roman"/>
          <w:sz w:val="24"/>
          <w:szCs w:val="24"/>
        </w:rPr>
        <w:t>бо́льшие</w:t>
      </w:r>
      <w:proofErr w:type="spellEnd"/>
      <w:r w:rsidRPr="00445E17">
        <w:rPr>
          <w:rFonts w:ascii="Times New Roman" w:hAnsi="Times New Roman" w:cs="Times New Roman"/>
          <w:sz w:val="24"/>
          <w:szCs w:val="24"/>
        </w:rPr>
        <w:t xml:space="preserve"> ядерные силы притяжения. Эти силы удерживают ядро от распада. </w:t>
      </w:r>
    </w:p>
    <w:p w14:paraId="448ECAEF" w14:textId="77777777" w:rsidR="00B1672C" w:rsidRDefault="00B1672C" w:rsidP="00B1672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E17">
        <w:rPr>
          <w:rFonts w:ascii="Times New Roman" w:hAnsi="Times New Roman" w:cs="Times New Roman"/>
          <w:sz w:val="24"/>
          <w:szCs w:val="24"/>
        </w:rPr>
        <w:t>Ядро урана-235 имеет форму шара. Поглотив лишний нейтрон, оно возбуждается и начинает деформироваться, приобретая вытянутую форму. Ядро будет растягиваться до тех пор, пока силы отталкивания между половинками вытянутого ядра не начнут преобладать над силами притяжения, действующими в перешейке. После этого оно разрывается на две части. Под действием кулоновских сил отталкивания эти осколки разлетаются со скоростью, равной 1/30 скорости света.</w:t>
      </w:r>
    </w:p>
    <w:p w14:paraId="350C0AF1" w14:textId="77777777" w:rsidR="00B1672C" w:rsidRPr="00445E17" w:rsidRDefault="00B1672C" w:rsidP="00B1672C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5E17">
        <w:rPr>
          <w:rFonts w:ascii="Times New Roman" w:hAnsi="Times New Roman" w:cs="Times New Roman"/>
          <w:b/>
          <w:bCs/>
          <w:sz w:val="24"/>
          <w:szCs w:val="24"/>
        </w:rPr>
        <w:t>Испускание нейтронов в процессе деления</w:t>
      </w:r>
    </w:p>
    <w:p w14:paraId="2A0C8A68" w14:textId="77777777" w:rsidR="00B1672C" w:rsidRDefault="00B1672C" w:rsidP="00B1672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E17">
        <w:rPr>
          <w:rFonts w:ascii="Times New Roman" w:hAnsi="Times New Roman" w:cs="Times New Roman"/>
          <w:sz w:val="24"/>
          <w:szCs w:val="24"/>
        </w:rPr>
        <w:t>Фундаментальный факт ядерного деления — испускание в процессе деления двух-трех нейтронов. Именно благодаря этому оказалось возможным практическое использование внутриядерной энергии. Понять, почему происходит испускание свободных нейтронов, можно исходя из следующих соображений.</w:t>
      </w:r>
    </w:p>
    <w:p w14:paraId="3E267CDE" w14:textId="77777777" w:rsidR="00B1672C" w:rsidRDefault="00B1672C" w:rsidP="00B1672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E17">
        <w:rPr>
          <w:rFonts w:ascii="Times New Roman" w:hAnsi="Times New Roman" w:cs="Times New Roman"/>
          <w:sz w:val="24"/>
          <w:szCs w:val="24"/>
        </w:rPr>
        <w:t>Известно, что отношение числа нейтронов к числу протонов в стабильных ядрах возрастает с повышением атомного номера. Поэтому у возникающих при делении осколков относительное число нейтронов оказывается большим, чем это допустимо для ядер атомов, находящихся в середине таблицы Менделеева. В результате несколько нейтронов освобождается в процессе деления. Их энергия имеет различные значения — от нескольких миллионов электрон-вольт до совсем малых, близких к нулю. Деление обычно происходит на осколки, массы которых отличаются примерно в 1,5 раза. Осколки эти сильно радиоактивны, так как содержат избыточное количество нейтронов. В результате серии последовательных β-распадов в конце концов получаются стабильные изотопы. Существует также спонтанное деление ядер урана. Оно было открыто советскими физиками Г. Н. Флеровым и К. А. Петржаком в 1940 г. Период полураспада для спонтанного деления равен 1016 лет. Это в два миллиона раз больше периода полураспада при α-распаде урана.</w:t>
      </w:r>
    </w:p>
    <w:p w14:paraId="65911641" w14:textId="77777777" w:rsidR="00B1672C" w:rsidRDefault="00B1672C" w:rsidP="00B1672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E17">
        <w:rPr>
          <w:rFonts w:ascii="Times New Roman" w:hAnsi="Times New Roman" w:cs="Times New Roman"/>
          <w:sz w:val="24"/>
          <w:szCs w:val="24"/>
        </w:rPr>
        <w:t xml:space="preserve"> Реакция деления ядер сопровождается выделением энергии. </w:t>
      </w:r>
    </w:p>
    <w:p w14:paraId="0A0FB201" w14:textId="77777777" w:rsidR="00B1672C" w:rsidRPr="00445E17" w:rsidRDefault="00B1672C" w:rsidP="00B1672C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5E17">
        <w:rPr>
          <w:rFonts w:ascii="Times New Roman" w:hAnsi="Times New Roman" w:cs="Times New Roman"/>
          <w:sz w:val="24"/>
          <w:szCs w:val="24"/>
        </w:rPr>
        <w:t>Деление атомных ядер тяжелых элементов возможно благодаря тому, что удельная энергия связи этих ядер меньше удельной энергии связи ядер элементов, находящихся в середине периодической системы Менделеева.</w:t>
      </w:r>
    </w:p>
    <w:p w14:paraId="25AFF17D" w14:textId="77777777" w:rsidR="009F6479" w:rsidRPr="009F6479" w:rsidRDefault="009F6479" w:rsidP="009F6479">
      <w:pPr>
        <w:shd w:val="clear" w:color="auto" w:fill="FCFCFC"/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F6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Формулы, используемые на уроках «Задачи на Состав атома, ядерные реакции и энергия связи атомного ядра».</w:t>
      </w:r>
    </w:p>
    <w:tbl>
      <w:tblPr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CFCF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6"/>
        <w:gridCol w:w="2301"/>
        <w:gridCol w:w="2682"/>
        <w:gridCol w:w="2216"/>
      </w:tblGrid>
      <w:tr w:rsidR="009F6479" w:rsidRPr="009F6479" w14:paraId="03A2B30E" w14:textId="77777777" w:rsidTr="009F6479">
        <w:tc>
          <w:tcPr>
            <w:tcW w:w="1635" w:type="dxa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D00D91" w14:textId="77777777" w:rsidR="009F6479" w:rsidRPr="009F6479" w:rsidRDefault="009F6479" w:rsidP="009F6479">
            <w:pPr>
              <w:spacing w:after="0" w:line="390" w:lineRule="atLeast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64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Название величины</w:t>
            </w:r>
          </w:p>
        </w:tc>
        <w:tc>
          <w:tcPr>
            <w:tcW w:w="1290" w:type="dxa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A5669D" w14:textId="77777777" w:rsidR="009F6479" w:rsidRPr="009F6479" w:rsidRDefault="009F6479" w:rsidP="009F6479">
            <w:pPr>
              <w:spacing w:after="0" w:line="390" w:lineRule="atLeast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64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Обозначение</w:t>
            </w:r>
          </w:p>
        </w:tc>
        <w:tc>
          <w:tcPr>
            <w:tcW w:w="1815" w:type="dxa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5E874C" w14:textId="77777777" w:rsidR="009F6479" w:rsidRPr="009F6479" w:rsidRDefault="009F6479" w:rsidP="009F6479">
            <w:pPr>
              <w:spacing w:after="0" w:line="390" w:lineRule="atLeast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64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Единица измерения</w:t>
            </w:r>
          </w:p>
        </w:tc>
        <w:tc>
          <w:tcPr>
            <w:tcW w:w="1500" w:type="dxa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796EF7" w14:textId="77777777" w:rsidR="009F6479" w:rsidRPr="009F6479" w:rsidRDefault="009F6479" w:rsidP="009F6479">
            <w:pPr>
              <w:spacing w:after="0" w:line="390" w:lineRule="atLeast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64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Формула</w:t>
            </w:r>
          </w:p>
        </w:tc>
      </w:tr>
      <w:tr w:rsidR="009F6479" w:rsidRPr="009F6479" w14:paraId="70579DC5" w14:textId="77777777" w:rsidTr="009F6479">
        <w:tc>
          <w:tcPr>
            <w:tcW w:w="1635" w:type="dxa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BBD1D7" w14:textId="77777777" w:rsidR="009F6479" w:rsidRPr="009F6479" w:rsidRDefault="009F6479" w:rsidP="009F6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64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Масса протона</w:t>
            </w:r>
          </w:p>
        </w:tc>
        <w:tc>
          <w:tcPr>
            <w:tcW w:w="1290" w:type="dxa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6DEFF6" w14:textId="77777777" w:rsidR="009F6479" w:rsidRPr="009F6479" w:rsidRDefault="009F6479" w:rsidP="009F6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F64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m</w:t>
            </w:r>
            <w:r w:rsidRPr="009F64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vertAlign w:val="subscript"/>
                <w:lang w:eastAsia="ru-RU"/>
              </w:rPr>
              <w:t>p</w:t>
            </w:r>
            <w:proofErr w:type="spellEnd"/>
          </w:p>
        </w:tc>
        <w:tc>
          <w:tcPr>
            <w:tcW w:w="1815" w:type="dxa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9B7574" w14:textId="77777777" w:rsidR="009F6479" w:rsidRPr="009F6479" w:rsidRDefault="009F6479" w:rsidP="009F6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F64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а.</w:t>
            </w:r>
            <w:proofErr w:type="gramStart"/>
            <w:r w:rsidRPr="009F64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е.м</w:t>
            </w:r>
            <w:proofErr w:type="spellEnd"/>
            <w:proofErr w:type="gramEnd"/>
          </w:p>
        </w:tc>
        <w:tc>
          <w:tcPr>
            <w:tcW w:w="1500" w:type="dxa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F5A8C0" w14:textId="77777777" w:rsidR="009F6479" w:rsidRPr="009F6479" w:rsidRDefault="009F6479" w:rsidP="009F6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F64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m</w:t>
            </w:r>
            <w:r w:rsidRPr="009F64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vertAlign w:val="subscript"/>
                <w:lang w:eastAsia="ru-RU"/>
              </w:rPr>
              <w:t>p</w:t>
            </w:r>
            <w:proofErr w:type="spellEnd"/>
            <w:r w:rsidRPr="009F64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 = 1,00728</w:t>
            </w:r>
          </w:p>
        </w:tc>
      </w:tr>
      <w:tr w:rsidR="009F6479" w:rsidRPr="009F6479" w14:paraId="62757D25" w14:textId="77777777" w:rsidTr="009F6479">
        <w:tc>
          <w:tcPr>
            <w:tcW w:w="1635" w:type="dxa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4C8E77" w14:textId="77777777" w:rsidR="009F6479" w:rsidRPr="009F6479" w:rsidRDefault="009F6479" w:rsidP="009F6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64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Масса нейтрона</w:t>
            </w:r>
          </w:p>
        </w:tc>
        <w:tc>
          <w:tcPr>
            <w:tcW w:w="1290" w:type="dxa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026DD4" w14:textId="77777777" w:rsidR="009F6479" w:rsidRPr="009F6479" w:rsidRDefault="009F6479" w:rsidP="009F6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F64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m</w:t>
            </w:r>
            <w:r w:rsidRPr="009F64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vertAlign w:val="subscript"/>
                <w:lang w:eastAsia="ru-RU"/>
              </w:rPr>
              <w:t>n</w:t>
            </w:r>
            <w:proofErr w:type="spellEnd"/>
          </w:p>
        </w:tc>
        <w:tc>
          <w:tcPr>
            <w:tcW w:w="1815" w:type="dxa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3C4EF0" w14:textId="77777777" w:rsidR="009F6479" w:rsidRPr="009F6479" w:rsidRDefault="009F6479" w:rsidP="009F6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F64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а.</w:t>
            </w:r>
            <w:proofErr w:type="gramStart"/>
            <w:r w:rsidRPr="009F64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е.м</w:t>
            </w:r>
            <w:proofErr w:type="spellEnd"/>
            <w:proofErr w:type="gramEnd"/>
          </w:p>
        </w:tc>
        <w:tc>
          <w:tcPr>
            <w:tcW w:w="1500" w:type="dxa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ACF667" w14:textId="77777777" w:rsidR="009F6479" w:rsidRPr="009F6479" w:rsidRDefault="009F6479" w:rsidP="009F6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F64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m</w:t>
            </w:r>
            <w:r w:rsidRPr="009F64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vertAlign w:val="subscript"/>
                <w:lang w:eastAsia="ru-RU"/>
              </w:rPr>
              <w:t>n</w:t>
            </w:r>
            <w:proofErr w:type="spellEnd"/>
            <w:r w:rsidRPr="009F64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 = 1,00867</w:t>
            </w:r>
          </w:p>
        </w:tc>
      </w:tr>
      <w:tr w:rsidR="009F6479" w:rsidRPr="009F6479" w14:paraId="6B7F236D" w14:textId="77777777" w:rsidTr="009F6479">
        <w:tc>
          <w:tcPr>
            <w:tcW w:w="1635" w:type="dxa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4EE954" w14:textId="77777777" w:rsidR="009F6479" w:rsidRPr="009F6479" w:rsidRDefault="009F6479" w:rsidP="009F6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64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Число протонов</w:t>
            </w:r>
          </w:p>
        </w:tc>
        <w:tc>
          <w:tcPr>
            <w:tcW w:w="1290" w:type="dxa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5A2323" w14:textId="77777777" w:rsidR="009F6479" w:rsidRPr="009F6479" w:rsidRDefault="009F6479" w:rsidP="009F6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64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Z</w:t>
            </w:r>
          </w:p>
        </w:tc>
        <w:tc>
          <w:tcPr>
            <w:tcW w:w="1815" w:type="dxa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02FDEF" w14:textId="77777777" w:rsidR="009F6479" w:rsidRPr="009F6479" w:rsidRDefault="009F6479" w:rsidP="009F6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D49C5C" w14:textId="77777777" w:rsidR="009F6479" w:rsidRPr="009F6479" w:rsidRDefault="009F6479" w:rsidP="009F6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F6479" w:rsidRPr="009F6479" w14:paraId="5494F5F7" w14:textId="77777777" w:rsidTr="009F6479">
        <w:tc>
          <w:tcPr>
            <w:tcW w:w="1635" w:type="dxa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7EFAAC" w14:textId="77777777" w:rsidR="009F6479" w:rsidRPr="009F6479" w:rsidRDefault="009F6479" w:rsidP="009F6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64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Число нейтронов</w:t>
            </w:r>
          </w:p>
        </w:tc>
        <w:tc>
          <w:tcPr>
            <w:tcW w:w="1290" w:type="dxa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634585" w14:textId="77777777" w:rsidR="009F6479" w:rsidRPr="009F6479" w:rsidRDefault="009F6479" w:rsidP="009F6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64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N</w:t>
            </w:r>
          </w:p>
        </w:tc>
        <w:tc>
          <w:tcPr>
            <w:tcW w:w="1815" w:type="dxa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6EB929" w14:textId="77777777" w:rsidR="009F6479" w:rsidRPr="009F6479" w:rsidRDefault="009F6479" w:rsidP="009F6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C23C6D" w14:textId="77777777" w:rsidR="009F6479" w:rsidRPr="009F6479" w:rsidRDefault="009F6479" w:rsidP="009F6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F6479" w:rsidRPr="009F6479" w14:paraId="44E5E7AC" w14:textId="77777777" w:rsidTr="009F6479">
        <w:tc>
          <w:tcPr>
            <w:tcW w:w="1635" w:type="dxa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ACF2CC" w14:textId="77777777" w:rsidR="009F6479" w:rsidRPr="009F6479" w:rsidRDefault="009F6479" w:rsidP="009F6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64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Масса ядра</w:t>
            </w:r>
          </w:p>
        </w:tc>
        <w:tc>
          <w:tcPr>
            <w:tcW w:w="1290" w:type="dxa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EB75CC" w14:textId="77777777" w:rsidR="009F6479" w:rsidRPr="009F6479" w:rsidRDefault="009F6479" w:rsidP="009F6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F64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M</w:t>
            </w:r>
            <w:r w:rsidRPr="009F64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vertAlign w:val="subscript"/>
                <w:lang w:eastAsia="ru-RU"/>
              </w:rPr>
              <w:t>я</w:t>
            </w:r>
            <w:proofErr w:type="spellEnd"/>
          </w:p>
        </w:tc>
        <w:tc>
          <w:tcPr>
            <w:tcW w:w="1815" w:type="dxa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12C5FC" w14:textId="77777777" w:rsidR="009F6479" w:rsidRPr="009F6479" w:rsidRDefault="009F6479" w:rsidP="009F6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F64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а.</w:t>
            </w:r>
            <w:proofErr w:type="gramStart"/>
            <w:r w:rsidRPr="009F64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е.м</w:t>
            </w:r>
            <w:proofErr w:type="spellEnd"/>
            <w:proofErr w:type="gramEnd"/>
          </w:p>
        </w:tc>
        <w:tc>
          <w:tcPr>
            <w:tcW w:w="1500" w:type="dxa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423B32" w14:textId="77777777" w:rsidR="009F6479" w:rsidRPr="009F6479" w:rsidRDefault="009F6479" w:rsidP="009F6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F6479" w:rsidRPr="009F6479" w14:paraId="3611E024" w14:textId="77777777" w:rsidTr="009F6479">
        <w:tc>
          <w:tcPr>
            <w:tcW w:w="1635" w:type="dxa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F58AA6" w14:textId="77777777" w:rsidR="009F6479" w:rsidRPr="009F6479" w:rsidRDefault="009F6479" w:rsidP="009F6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64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Дефект масс</w:t>
            </w:r>
          </w:p>
        </w:tc>
        <w:tc>
          <w:tcPr>
            <w:tcW w:w="1290" w:type="dxa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D4E1FD" w14:textId="77777777" w:rsidR="009F6479" w:rsidRPr="009F6479" w:rsidRDefault="009F6479" w:rsidP="009F6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F64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Δm</w:t>
            </w:r>
            <w:proofErr w:type="spellEnd"/>
          </w:p>
        </w:tc>
        <w:tc>
          <w:tcPr>
            <w:tcW w:w="1815" w:type="dxa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EE7F06" w14:textId="77777777" w:rsidR="009F6479" w:rsidRPr="009F6479" w:rsidRDefault="009F6479" w:rsidP="009F6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F64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а.е.м</w:t>
            </w:r>
            <w:proofErr w:type="spellEnd"/>
            <w:r w:rsidRPr="009F64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кг</w:t>
            </w:r>
          </w:p>
        </w:tc>
        <w:tc>
          <w:tcPr>
            <w:tcW w:w="1500" w:type="dxa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8BFA66" w14:textId="77777777" w:rsidR="009F6479" w:rsidRPr="009F6479" w:rsidRDefault="009F6479" w:rsidP="009F6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F64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Δm</w:t>
            </w:r>
            <w:proofErr w:type="spellEnd"/>
            <w:r w:rsidRPr="009F64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= (</w:t>
            </w:r>
            <w:proofErr w:type="spellStart"/>
            <w:r w:rsidRPr="009F64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Zm</w:t>
            </w:r>
            <w:r w:rsidRPr="009F64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vertAlign w:val="subscript"/>
                <w:lang w:eastAsia="ru-RU"/>
              </w:rPr>
              <w:t>p</w:t>
            </w:r>
            <w:proofErr w:type="spellEnd"/>
            <w:r w:rsidRPr="009F64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 + </w:t>
            </w:r>
            <w:proofErr w:type="spellStart"/>
            <w:r w:rsidRPr="009F64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Nm</w:t>
            </w:r>
            <w:r w:rsidRPr="009F64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vertAlign w:val="subscript"/>
                <w:lang w:eastAsia="ru-RU"/>
              </w:rPr>
              <w:t>n</w:t>
            </w:r>
            <w:proofErr w:type="spellEnd"/>
            <w:r w:rsidRPr="009F64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) – </w:t>
            </w:r>
            <w:proofErr w:type="spellStart"/>
            <w:r w:rsidRPr="009F64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M</w:t>
            </w:r>
            <w:r w:rsidRPr="009F64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vertAlign w:val="subscript"/>
                <w:lang w:eastAsia="ru-RU"/>
              </w:rPr>
              <w:t>я</w:t>
            </w:r>
            <w:proofErr w:type="spellEnd"/>
          </w:p>
        </w:tc>
      </w:tr>
      <w:tr w:rsidR="009F6479" w:rsidRPr="009F6479" w14:paraId="5DD37413" w14:textId="77777777" w:rsidTr="009F6479">
        <w:tc>
          <w:tcPr>
            <w:tcW w:w="1635" w:type="dxa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D08AAF" w14:textId="77777777" w:rsidR="009F6479" w:rsidRPr="009F6479" w:rsidRDefault="009F6479" w:rsidP="009F6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64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Энергия связи ядра</w:t>
            </w:r>
          </w:p>
        </w:tc>
        <w:tc>
          <w:tcPr>
            <w:tcW w:w="1290" w:type="dxa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6551F5" w14:textId="77777777" w:rsidR="009F6479" w:rsidRPr="009F6479" w:rsidRDefault="009F6479" w:rsidP="009F6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64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ΔE</w:t>
            </w:r>
            <w:r w:rsidRPr="009F64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vertAlign w:val="subscript"/>
                <w:lang w:eastAsia="ru-RU"/>
              </w:rPr>
              <w:t>0</w:t>
            </w:r>
          </w:p>
        </w:tc>
        <w:tc>
          <w:tcPr>
            <w:tcW w:w="1815" w:type="dxa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0623E7" w14:textId="77777777" w:rsidR="009F6479" w:rsidRPr="009F6479" w:rsidRDefault="009F6479" w:rsidP="009F6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64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Дж</w:t>
            </w:r>
          </w:p>
        </w:tc>
        <w:tc>
          <w:tcPr>
            <w:tcW w:w="1500" w:type="dxa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9C5771" w14:textId="77777777" w:rsidR="009F6479" w:rsidRPr="009F6479" w:rsidRDefault="009F6479" w:rsidP="009F6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64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ΔE</w:t>
            </w:r>
            <w:r w:rsidRPr="009F64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vertAlign w:val="subscript"/>
                <w:lang w:eastAsia="ru-RU"/>
              </w:rPr>
              <w:t>0</w:t>
            </w:r>
            <w:r w:rsidRPr="009F64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 = Δmc</w:t>
            </w:r>
            <w:r w:rsidRPr="009F64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2</w:t>
            </w:r>
          </w:p>
        </w:tc>
      </w:tr>
      <w:tr w:rsidR="009F6479" w:rsidRPr="009F6479" w14:paraId="56AB52DF" w14:textId="77777777" w:rsidTr="009F6479">
        <w:tc>
          <w:tcPr>
            <w:tcW w:w="1635" w:type="dxa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18D792" w14:textId="77777777" w:rsidR="009F6479" w:rsidRPr="009F6479" w:rsidRDefault="009F6479" w:rsidP="009F6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64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Скорость света</w:t>
            </w:r>
          </w:p>
        </w:tc>
        <w:tc>
          <w:tcPr>
            <w:tcW w:w="1290" w:type="dxa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12A747" w14:textId="77777777" w:rsidR="009F6479" w:rsidRPr="009F6479" w:rsidRDefault="009F6479" w:rsidP="009F6479">
            <w:pPr>
              <w:spacing w:after="0" w:line="390" w:lineRule="atLeast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64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c</w:t>
            </w:r>
          </w:p>
        </w:tc>
        <w:tc>
          <w:tcPr>
            <w:tcW w:w="1815" w:type="dxa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A7FADA" w14:textId="77777777" w:rsidR="009F6479" w:rsidRPr="009F6479" w:rsidRDefault="009F6479" w:rsidP="009F6479">
            <w:pPr>
              <w:spacing w:after="225" w:line="390" w:lineRule="atLeast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64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м/с</w:t>
            </w:r>
          </w:p>
        </w:tc>
        <w:tc>
          <w:tcPr>
            <w:tcW w:w="1500" w:type="dxa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4F4F8B" w14:textId="77777777" w:rsidR="009F6479" w:rsidRPr="009F6479" w:rsidRDefault="009F6479" w:rsidP="009F6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64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c = 3•10</w:t>
            </w:r>
            <w:r w:rsidRPr="009F64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8</w:t>
            </w:r>
            <w:r w:rsidRPr="009F64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</w:tbl>
    <w:p w14:paraId="6AFED048" w14:textId="1131B3AA" w:rsidR="009F6479" w:rsidRDefault="009F6479" w:rsidP="00260B3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AC63762" w14:textId="6B4981EC" w:rsidR="009F6479" w:rsidRDefault="009F6479" w:rsidP="00260B3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Решите задачи:</w:t>
      </w:r>
    </w:p>
    <w:p w14:paraId="7E0A2295" w14:textId="77777777" w:rsidR="009F6479" w:rsidRDefault="009F6479" w:rsidP="00260B3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A9341A8" w14:textId="269DDCF0" w:rsidR="009F6479" w:rsidRPr="009F6479" w:rsidRDefault="009F6479" w:rsidP="009F6479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6479">
        <w:rPr>
          <w:rStyle w:val="a5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shd w:val="clear" w:color="auto" w:fill="FCFCFC"/>
        </w:rPr>
        <w:t>В результате α-</w:t>
      </w:r>
      <w:proofErr w:type="spellStart"/>
      <w:r w:rsidRPr="009F6479">
        <w:rPr>
          <w:rStyle w:val="a5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shd w:val="clear" w:color="auto" w:fill="FCFCFC"/>
        </w:rPr>
        <w:t>pacnada</w:t>
      </w:r>
      <w:proofErr w:type="spellEnd"/>
      <w:r w:rsidRPr="009F6479">
        <w:rPr>
          <w:rStyle w:val="a5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shd w:val="clear" w:color="auto" w:fill="FCFCFC"/>
        </w:rPr>
        <w:t xml:space="preserve"> ядро некоторого элемента превратилось в ядро радона </w:t>
      </w:r>
      <w:r w:rsidRPr="009F6479">
        <w:rPr>
          <w:rStyle w:val="a5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shd w:val="clear" w:color="auto" w:fill="FCFCFC"/>
          <w:vertAlign w:val="subscript"/>
        </w:rPr>
        <w:t>86</w:t>
      </w:r>
      <w:r w:rsidRPr="009F6479">
        <w:rPr>
          <w:rStyle w:val="a5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shd w:val="clear" w:color="auto" w:fill="FCFCFC"/>
        </w:rPr>
        <w:t>Rn</w:t>
      </w:r>
      <w:r w:rsidRPr="009F6479">
        <w:rPr>
          <w:rStyle w:val="a5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shd w:val="clear" w:color="auto" w:fill="FCFCFC"/>
          <w:vertAlign w:val="superscript"/>
        </w:rPr>
        <w:t>222</w:t>
      </w:r>
      <w:r w:rsidRPr="009F6479">
        <w:rPr>
          <w:rStyle w:val="a5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shd w:val="clear" w:color="auto" w:fill="FCFCFC"/>
        </w:rPr>
        <w:t>. Что это был за элемент?</w:t>
      </w:r>
    </w:p>
    <w:p w14:paraId="60E20F28" w14:textId="796CE151" w:rsidR="009F6479" w:rsidRPr="009F6479" w:rsidRDefault="009F6479" w:rsidP="009F6479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6479">
        <w:rPr>
          <w:rStyle w:val="a5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shd w:val="clear" w:color="auto" w:fill="FCFCFC"/>
        </w:rPr>
        <w:t>На сколько уменьшилась энергия атома, если при переходе из одного энергетического состояния в другое атом излучил свет длиной волны 6,56 • 10</w:t>
      </w:r>
      <w:r w:rsidRPr="009F6479">
        <w:rPr>
          <w:rStyle w:val="a5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shd w:val="clear" w:color="auto" w:fill="FCFCFC"/>
          <w:vertAlign w:val="superscript"/>
        </w:rPr>
        <w:t>–7</w:t>
      </w:r>
      <w:r w:rsidRPr="009F6479">
        <w:rPr>
          <w:rStyle w:val="a5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shd w:val="clear" w:color="auto" w:fill="FCFCFC"/>
        </w:rPr>
        <w:t> м? </w:t>
      </w:r>
    </w:p>
    <w:p w14:paraId="610B4CA7" w14:textId="77777777" w:rsidR="009F6479" w:rsidRDefault="009F6479" w:rsidP="00260B3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64AFFCF" w14:textId="77777777" w:rsidR="009F6479" w:rsidRDefault="009F6479" w:rsidP="00260B3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E7DA1A9" w14:textId="09888B0C" w:rsidR="009F6479" w:rsidRDefault="00260B3F" w:rsidP="00260B3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B3F">
        <w:rPr>
          <w:rFonts w:ascii="Times New Roman" w:hAnsi="Times New Roman" w:cs="Times New Roman"/>
          <w:sz w:val="24"/>
          <w:szCs w:val="24"/>
        </w:rPr>
        <w:t xml:space="preserve">Источник: «Физика - 11 класс», учебник Мякишев, </w:t>
      </w:r>
      <w:proofErr w:type="spellStart"/>
      <w:r w:rsidRPr="00260B3F">
        <w:rPr>
          <w:rFonts w:ascii="Times New Roman" w:hAnsi="Times New Roman" w:cs="Times New Roman"/>
          <w:sz w:val="24"/>
          <w:szCs w:val="24"/>
        </w:rPr>
        <w:t>Буховцев</w:t>
      </w:r>
      <w:proofErr w:type="spellEnd"/>
      <w:r w:rsidRPr="00260B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0B3F">
        <w:rPr>
          <w:rFonts w:ascii="Times New Roman" w:hAnsi="Times New Roman" w:cs="Times New Roman"/>
          <w:sz w:val="24"/>
          <w:szCs w:val="24"/>
        </w:rPr>
        <w:t>Чаругин</w:t>
      </w:r>
      <w:proofErr w:type="spellEnd"/>
      <w:r w:rsidRPr="00260B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C659D6" w14:textId="0A12C5C9" w:rsidR="00260B3F" w:rsidRPr="00260B3F" w:rsidRDefault="00260B3F" w:rsidP="00260B3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B3F">
        <w:rPr>
          <w:rFonts w:ascii="Times New Roman" w:hAnsi="Times New Roman" w:cs="Times New Roman"/>
          <w:sz w:val="24"/>
          <w:szCs w:val="24"/>
        </w:rPr>
        <w:t>Активная ссылка на источник «</w:t>
      </w:r>
      <w:proofErr w:type="spellStart"/>
      <w:proofErr w:type="gramStart"/>
      <w:r w:rsidRPr="00260B3F">
        <w:rPr>
          <w:rFonts w:ascii="Times New Roman" w:hAnsi="Times New Roman" w:cs="Times New Roman"/>
          <w:sz w:val="24"/>
          <w:szCs w:val="24"/>
        </w:rPr>
        <w:t>Класс!ная</w:t>
      </w:r>
      <w:proofErr w:type="spellEnd"/>
      <w:proofErr w:type="gramEnd"/>
      <w:r w:rsidRPr="00260B3F">
        <w:rPr>
          <w:rFonts w:ascii="Times New Roman" w:hAnsi="Times New Roman" w:cs="Times New Roman"/>
          <w:sz w:val="24"/>
          <w:szCs w:val="24"/>
        </w:rPr>
        <w:t xml:space="preserve"> физика» обязательна: </w:t>
      </w:r>
      <w:hyperlink r:id="rId11" w:history="1">
        <w:r w:rsidRPr="00260B3F">
          <w:rPr>
            <w:rStyle w:val="a4"/>
            <w:rFonts w:ascii="Times New Roman" w:hAnsi="Times New Roman" w:cs="Times New Roman"/>
            <w:sz w:val="24"/>
            <w:szCs w:val="24"/>
          </w:rPr>
          <w:t>http://class-fizika.ru/11_79.html</w:t>
        </w:r>
      </w:hyperlink>
    </w:p>
    <w:p w14:paraId="236DC333" w14:textId="77777777" w:rsidR="00E41D7A" w:rsidRPr="00260B3F" w:rsidRDefault="00E41D7A" w:rsidP="00260B3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E41D7A" w:rsidRPr="00260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260BCD"/>
    <w:multiLevelType w:val="hybridMultilevel"/>
    <w:tmpl w:val="D75212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B3F"/>
    <w:rsid w:val="00260B3F"/>
    <w:rsid w:val="009D6732"/>
    <w:rsid w:val="009F6479"/>
    <w:rsid w:val="00B1672C"/>
    <w:rsid w:val="00E41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EBF74"/>
  <w15:chartTrackingRefBased/>
  <w15:docId w15:val="{FDD348D1-2665-4D20-A13B-AFF0CDC55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9F647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0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60B3F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9F64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F6479"/>
    <w:rPr>
      <w:b/>
      <w:bCs/>
    </w:rPr>
  </w:style>
  <w:style w:type="character" w:styleId="a6">
    <w:name w:val="Emphasis"/>
    <w:basedOn w:val="a0"/>
    <w:uiPriority w:val="20"/>
    <w:qFormat/>
    <w:rsid w:val="009F6479"/>
    <w:rPr>
      <w:i/>
      <w:iCs/>
    </w:rPr>
  </w:style>
  <w:style w:type="paragraph" w:styleId="a7">
    <w:name w:val="List Paragraph"/>
    <w:basedOn w:val="a"/>
    <w:uiPriority w:val="34"/>
    <w:qFormat/>
    <w:rsid w:val="009F64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class-fizika.ru/11_79.html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1606</Words>
  <Characters>9159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egf</dc:creator>
  <cp:keywords/>
  <dc:description/>
  <cp:lastModifiedBy>egf</cp:lastModifiedBy>
  <cp:revision>2</cp:revision>
  <dcterms:created xsi:type="dcterms:W3CDTF">2020-03-22T07:31:00Z</dcterms:created>
  <dcterms:modified xsi:type="dcterms:W3CDTF">2020-03-22T08:04:00Z</dcterms:modified>
</cp:coreProperties>
</file>