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2C619B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17</w:t>
      </w:r>
      <w:r w:rsidR="000A75F4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A75F4" w:rsidRDefault="005B3BA1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2C619B" w:rsidRPr="002C619B" w:rsidRDefault="002C619B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Тема; Строевая подготовка.</w:t>
      </w:r>
      <w:bookmarkStart w:id="1" w:name="_GoBack"/>
      <w:bookmarkEnd w:id="1"/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619B">
        <w:rPr>
          <w:rFonts w:ascii="Times New Roman" w:hAnsi="Times New Roman" w:cs="Times New Roman"/>
          <w:b/>
          <w:bCs/>
          <w:sz w:val="28"/>
          <w:szCs w:val="28"/>
        </w:rPr>
        <w:t>.3. Методы строевого обучения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Методы обучения — это путь и способы, с помощью которых достигается сообщение и усвоение знаний, формирование навыков и умений, выработка высоких морально боевых и психологических качеств. Каждый метод состоит из взаимосвязанных элементов, которые принято называть приемами обучения.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Так, например, демонстрация изучаемого действия по разделениям или в целом — это приемы метода показа; изложение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рядка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элемента — это прием метода рассказа. 8 большинстве случаев несколько методов обучения применяются в сочетании, например: показ с рассказом, объяснение с упражнением. В том или ином сочетании один из методов играет ведущую роль, в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другие—подчиненную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В строевом обучении в основном применяются следующие методы: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.•устное изложение;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показ;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тренировка;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самостоятельное изучение.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Устное изложение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 всегда занимало и занимает важное место в учебном процессе. В строевом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обучении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как правило применяет объяснение которое чаще всего сочетается с показом (демонстрацией) изучаемых приемов и действий.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Показ представляет собой совокупность приемов и действий, с помощью которых у обучаемых создается наглядный образ изучаемого предметом формируют конкретные представления о приемах и действиях.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Одной из разновидностей метода показа является демонстрация.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 может быть личным или с помощью специально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проинструктированных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обучаемых. Ознакомиться с новым приемом можно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а ходе показных занятий и при демонстрации учебных кинофильмов.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Для успешного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применении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руководителем метода показа необходимо: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глубоко знать учебный материал, уметь мастерски выполнять разучиваемые приемы и действия;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выдержи установленный темп выполнения приема или действия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• умело использовать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ракурс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под которым обучаемые видят выполняемый руководите прием или действие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Тренировка — это многократное сознательное и усложняющееся повторение определенных приемов в целях Выработки и совершенствования у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обучаемым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навыков и умений.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Для успеха тренировок необходимо: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• понимание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обучаемыми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цели упражнения;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• усвоение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обучаемыми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содержания и строй последовательности выполнения разучиваемых действий;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разделение руководителем сложных действий на составные части;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наращивание темпа, чему должна предшествовать работа по выработке у обучаемых правильных действий;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соблюдение определенного ритма, правильного чередования действий требующих от обучаемых различного напряжения физических и моральных сил;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• постоянное поддержание у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обучаемых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интереса к тренировке.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Самостоятельное изучение приема или действия является важнейшим методом обучения.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Для правильной организации самостоятельной работы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обучаемых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необходимо: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определить объем задания на самостоятельную подготовку;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дать методические советы по повторению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или по практической отработке приемов;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указать каждому подразделению учебное место, обеспечить необходимой литературой, наглядными пособиями;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• составить группы обучаемых таким образом, чтобы в них вместе с отстающими были и хорошо подготовленные студенты для обеспечения товарищеской взаимопомощи;</w:t>
      </w:r>
      <w:proofErr w:type="gramEnd"/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осуществлять постоянный контроль и оказывать необходимую помощь обучаемым в самостоятельном овладении учебным материалом.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строевого обучения командир может воспользоваться следующими рекомендациями.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Необходимыми условиями преподавания любой дисциплины являются твердое знание предмета, умение свободно ориентироваться в нем, излагать материал просто и доходчиво.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Однако для успешной организации строевого обучения недостаточно знать, чему учить, надо еще знать, как учить.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Методическое мастерство командира определяется умением найти такой метод объяснения, показа и тренировки строевого приема, который в данное время, на данном занятии, при изучении именно этого строевого приема или действия даст наилучший результат в кратчайшее время.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В процессе обучения командир должен добиваться, чтобы в повторении материала активно участвовали все учащиеся. Объяснение приема или действия должно быть таким же четким и ясным, как и сам прием или действие. Каждая часть объяснения должна сопровождаться практическим показом.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Место командира при проведении занятий по строевой подготовке должно обеспечивать наблюдение за действиями обучаемых, чтобы командир мог своевременно заметить допущенные ошибки и добиться их устранения. Наиболее целесообразным удалением командира от строя подразделения надо считать: для командиров отделений (расчетов) — три-четыре шага; для </w:t>
      </w:r>
      <w:proofErr w:type="spell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коман</w:t>
      </w:r>
      <w:proofErr w:type="spellEnd"/>
      <w:r w:rsidRPr="002C619B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6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диров</w:t>
      </w:r>
      <w:proofErr w:type="spell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взводов — пять шагов; для командиров рот — сем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восемь шагов. При таком удалении командиры могут видеть весь строй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Большое значение в строе обучении имеет умение командира четко и громко подавать команды Нечетко поданная команда затрудняет ее выполнение неправильно поданная — приводит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учащих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в замешательство или к невыполнению приема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Перед подачей команды или приказанием командир обязан принять положение &lt;&lt;смирно&gt;&gt;. Это воспитывает у подчиненных и уважение к строю.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Обучение Строевым приемам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>адо проводить в такой последовательности: ознакомление. Разучивание, тренировка.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Для ознакомления с приемами командир должен: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• назвать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и указать где и для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цели он применяется прием;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• подать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команду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по которой выполняется прием;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• показать строго по Строевому уставу как выполняется прием в целом, а затем в медленном темпе — по разделениям с кратким пояснением порядка его выполнения.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На ознакомление с приемом должно затрачиваться минимальное время.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В зависимости от сложности строевого приема разучивание его может проводиться: в целом, если прием несложный; по разделениям, если прием сложный; с помощью подготовительных упражнений, если прием сложный и отдельные его элементы трудно усваиваются.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Изучение каждого элемента приема (если он сложен для выполнения) также начинается с показа и краткого объяснения. При показе у обучаемого создается зрительное представление о строевом приеме или действии (его элементах) поэтому показ должен быть безупречным Приемы, показанные четко, правильно и красиво всегда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>роизводят на обучаемых большое впечатление и вызывают желание выполнять их так, как было показано.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Показ необходимо всегда сопровождать кратким объяснением. Для создания полного и правильного представления об изучаемом приеме или действии недостаточно иметь только зри тельное представление нужно его еще и осмыслить.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Объяснение позволяет раскрыть такие стороны изучаемых строевых приемов или действий, которые трудно усваиваются при показе. Оно ориентирует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обучаемых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на то, что будет показано, или на то, от чего зависит правильность выполнения строевого приема или действия.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После ознакомления со строевым приемом приступают к формированию навыка как целостного действия, включающего два связанных между собой основных этапа.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заключается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а расчленении сложного приема на элементы и в выполнении его по элементам.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Второй этап последовательно объединяет элементы в группы, а затем в единое целое.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В завершении обучения проводится тренировка, которая заключается в многократном выполнении изучаемого приема в целом. При этом командир должен добиваться, чтобы все приемы выполнялись правильно, быстро, красиво и четко.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>Командир добьется лучших результатов в своей практике по обучению, сможет избежать ошибок, если будет учитывать со стояние и индивидуальные особенности обучаемых.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Это поможет командиру установить хороший контакт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разделением и каждым учащимся в отдельности, правильно определить содержание учебного материала для данных учащихся и объем заданий для самостоятельной работы, своевременно оказывать помощь в ликвидации пробелов в строевом обучении, правильно выбрать основные направления воспитательного воз действия на каждого учащегося.</w:t>
      </w:r>
    </w:p>
    <w:p w:rsidR="002C619B" w:rsidRPr="002C619B" w:rsidRDefault="002C619B" w:rsidP="002C61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Командир должен всегда помнить, что рациональное использование технических средств обучения, особенно учебных </w:t>
      </w:r>
      <w:proofErr w:type="gramStart"/>
      <w:r w:rsidRPr="002C619B">
        <w:rPr>
          <w:rFonts w:ascii="Times New Roman" w:hAnsi="Times New Roman" w:cs="Times New Roman"/>
          <w:b/>
          <w:bCs/>
          <w:sz w:val="28"/>
          <w:szCs w:val="28"/>
        </w:rPr>
        <w:t>кино фильмов</w:t>
      </w:r>
      <w:proofErr w:type="gramEnd"/>
      <w:r w:rsidRPr="002C619B">
        <w:rPr>
          <w:rFonts w:ascii="Times New Roman" w:hAnsi="Times New Roman" w:cs="Times New Roman"/>
          <w:b/>
          <w:bCs/>
          <w:sz w:val="28"/>
          <w:szCs w:val="28"/>
        </w:rPr>
        <w:t xml:space="preserve"> по строевой подготовке, не самоцель, а средство для лучшего усвоения и запоминания материала. Поэтому демонстрационный материал должен быть тщательно подобран, а его применение должно быть хорошо продумано, чтобы не допустить перенасыщенности им занятия</w:t>
      </w:r>
      <w:bookmarkEnd w:id="0"/>
    </w:p>
    <w:sectPr w:rsidR="002C619B" w:rsidRPr="002C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69"/>
    <w:multiLevelType w:val="multilevel"/>
    <w:tmpl w:val="9AF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D91"/>
    <w:multiLevelType w:val="multilevel"/>
    <w:tmpl w:val="57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5467C"/>
    <w:multiLevelType w:val="multilevel"/>
    <w:tmpl w:val="903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42B4"/>
    <w:multiLevelType w:val="multilevel"/>
    <w:tmpl w:val="4A02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44A23"/>
    <w:multiLevelType w:val="multilevel"/>
    <w:tmpl w:val="E97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C5D40"/>
    <w:multiLevelType w:val="multilevel"/>
    <w:tmpl w:val="3D5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03902"/>
    <w:multiLevelType w:val="multilevel"/>
    <w:tmpl w:val="8F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813F2"/>
    <w:multiLevelType w:val="multilevel"/>
    <w:tmpl w:val="C26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D6A68"/>
    <w:multiLevelType w:val="multilevel"/>
    <w:tmpl w:val="AD8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0A75F4"/>
    <w:rsid w:val="000B169D"/>
    <w:rsid w:val="002C619B"/>
    <w:rsid w:val="002C7BD8"/>
    <w:rsid w:val="00387310"/>
    <w:rsid w:val="00536865"/>
    <w:rsid w:val="005B3BA1"/>
    <w:rsid w:val="005F6359"/>
    <w:rsid w:val="00996570"/>
    <w:rsid w:val="00A154C4"/>
    <w:rsid w:val="00B33F30"/>
    <w:rsid w:val="00CA4A38"/>
    <w:rsid w:val="00CA5354"/>
    <w:rsid w:val="00D338EB"/>
    <w:rsid w:val="00EB0D1A"/>
    <w:rsid w:val="00F35B5F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31</cp:revision>
  <dcterms:created xsi:type="dcterms:W3CDTF">2020-04-14T10:59:00Z</dcterms:created>
  <dcterms:modified xsi:type="dcterms:W3CDTF">2020-06-15T14:18:00Z</dcterms:modified>
</cp:coreProperties>
</file>