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5D" w:rsidRPr="001D73CF" w:rsidRDefault="00EC535D" w:rsidP="00EC5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1D73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2020 год</w:t>
      </w:r>
    </w:p>
    <w:p w:rsidR="00EC535D" w:rsidRPr="001D73CF" w:rsidRDefault="00EC535D" w:rsidP="00EC5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3CF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73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Второе начало термодинамики.</w:t>
      </w:r>
    </w:p>
    <w:p w:rsidR="00EC535D" w:rsidRPr="001D73CF" w:rsidRDefault="00EC535D" w:rsidP="00EC5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3CF">
        <w:rPr>
          <w:rFonts w:ascii="Times New Roman" w:hAnsi="Times New Roman" w:cs="Times New Roman"/>
          <w:b/>
          <w:sz w:val="24"/>
          <w:szCs w:val="24"/>
          <w:u w:val="single"/>
        </w:rPr>
        <w:t>Свойства паров.</w:t>
      </w:r>
    </w:p>
    <w:p w:rsidR="00EC535D" w:rsidRDefault="00EC535D" w:rsidP="00EC5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35D" w:rsidRPr="001D7D6F" w:rsidRDefault="00EC535D" w:rsidP="00EC5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D6F">
        <w:rPr>
          <w:rFonts w:ascii="Times New Roman" w:hAnsi="Times New Roman" w:cs="Times New Roman"/>
          <w:b/>
          <w:sz w:val="24"/>
          <w:szCs w:val="24"/>
        </w:rPr>
        <w:t xml:space="preserve">Урок № 77.  </w:t>
      </w:r>
      <w:r w:rsidRPr="001D7D6F">
        <w:rPr>
          <w:rFonts w:ascii="Times New Roman" w:hAnsi="Times New Roman" w:cs="Times New Roman"/>
          <w:b/>
          <w:sz w:val="24"/>
          <w:szCs w:val="24"/>
          <w:u w:val="single"/>
        </w:rPr>
        <w:t>Тепловые двигатели. Роль тепловых двигателей.  Второй закон</w:t>
      </w:r>
      <w:r w:rsidRPr="001D7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D6F">
        <w:rPr>
          <w:rFonts w:ascii="Times New Roman" w:hAnsi="Times New Roman" w:cs="Times New Roman"/>
          <w:b/>
          <w:sz w:val="24"/>
          <w:szCs w:val="24"/>
          <w:u w:val="single"/>
        </w:rPr>
        <w:t>термодинамики.</w:t>
      </w:r>
    </w:p>
    <w:p w:rsidR="00EC535D" w:rsidRPr="001D7D6F" w:rsidRDefault="00EC535D" w:rsidP="00EC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D6F">
        <w:rPr>
          <w:rFonts w:ascii="Times New Roman" w:hAnsi="Times New Roman" w:cs="Times New Roman"/>
          <w:sz w:val="24"/>
          <w:szCs w:val="24"/>
        </w:rPr>
        <w:t xml:space="preserve"> </w:t>
      </w:r>
      <w:r w:rsidRPr="001D7D6F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1D7D6F">
        <w:rPr>
          <w:rFonts w:ascii="Times New Roman" w:hAnsi="Times New Roman" w:cs="Times New Roman"/>
          <w:sz w:val="24"/>
          <w:szCs w:val="24"/>
        </w:rPr>
        <w:t xml:space="preserve"> Работа, совершаемая двигателем. Тепловой двигатель. КПД замкнутого цикла. Цикл Карно. Необратимость тепловых процессов. Второй закон термодинамики.</w:t>
      </w:r>
    </w:p>
    <w:p w:rsidR="00EC535D" w:rsidRPr="001D7D6F" w:rsidRDefault="00EC535D" w:rsidP="00EC5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6F">
        <w:rPr>
          <w:rFonts w:ascii="Times New Roman" w:hAnsi="Times New Roman" w:cs="Times New Roman"/>
          <w:b/>
          <w:sz w:val="24"/>
          <w:szCs w:val="24"/>
        </w:rPr>
        <w:t>Решить задачи:</w:t>
      </w:r>
      <w:r w:rsidRPr="001D7D6F">
        <w:rPr>
          <w:rFonts w:ascii="Times New Roman" w:hAnsi="Times New Roman" w:cs="Times New Roman"/>
          <w:sz w:val="24"/>
          <w:szCs w:val="24"/>
        </w:rPr>
        <w:t xml:space="preserve"> . Какое количество теплоты надо затратить на превращение 2 кг льда, взятого при –10</w:t>
      </w:r>
      <w:proofErr w:type="gramStart"/>
      <w:r w:rsidRPr="001D7D6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1D7D6F">
        <w:rPr>
          <w:rFonts w:ascii="Times New Roman" w:hAnsi="Times New Roman" w:cs="Times New Roman"/>
          <w:sz w:val="24"/>
          <w:szCs w:val="24"/>
        </w:rPr>
        <w:t>, в пар при 110 °С? Удельную теплоемкость паров воды в интервале от 100 до 110°С считать равной 1,7 кДж/ (кг·К).</w:t>
      </w:r>
    </w:p>
    <w:p w:rsidR="00EC535D" w:rsidRPr="001D7D6F" w:rsidRDefault="00EC535D" w:rsidP="00EC5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6F">
        <w:rPr>
          <w:rFonts w:ascii="Times New Roman" w:hAnsi="Times New Roman" w:cs="Times New Roman"/>
          <w:sz w:val="24"/>
          <w:szCs w:val="24"/>
        </w:rPr>
        <w:t>В сосуд, содержащий  2,35 кг  воды при  20</w:t>
      </w:r>
      <w:proofErr w:type="gramStart"/>
      <w:r w:rsidRPr="001D7D6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1D7D6F">
        <w:rPr>
          <w:rFonts w:ascii="Times New Roman" w:hAnsi="Times New Roman" w:cs="Times New Roman"/>
          <w:sz w:val="24"/>
          <w:szCs w:val="24"/>
        </w:rPr>
        <w:t>, вливают олово, нагретое до  232 °С. Температура в сосуде повышается на  15 °С. Температура плавления олова 232 °С. Вычислить массу олова.</w:t>
      </w:r>
    </w:p>
    <w:p w:rsidR="00EC535D" w:rsidRPr="00175F04" w:rsidRDefault="00EC535D" w:rsidP="00EC535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535D" w:rsidRDefault="00EC535D" w:rsidP="00EC5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35D" w:rsidRPr="00175F04" w:rsidRDefault="00EC535D" w:rsidP="00EC5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F04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78</w:t>
      </w:r>
      <w:r w:rsidRPr="00175F04">
        <w:rPr>
          <w:rFonts w:ascii="Times New Roman" w:hAnsi="Times New Roman" w:cs="Times New Roman"/>
          <w:b/>
          <w:sz w:val="24"/>
          <w:szCs w:val="24"/>
        </w:rPr>
        <w:t>. Фазовый переход пар – жидкость. Испарение и конденсация. Насыщенный пар. Кипение жидкости. Поверхностное натяжение. Смачивание и капиллярность.</w:t>
      </w:r>
    </w:p>
    <w:p w:rsidR="00EC535D" w:rsidRPr="00175F04" w:rsidRDefault="00EC535D" w:rsidP="00EC535D">
      <w:pPr>
        <w:spacing w:after="0" w:line="240" w:lineRule="auto"/>
        <w:rPr>
          <w:sz w:val="24"/>
          <w:szCs w:val="24"/>
        </w:rPr>
      </w:pPr>
      <w:r w:rsidRPr="00175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F04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175F04">
        <w:rPr>
          <w:rFonts w:ascii="Times New Roman" w:hAnsi="Times New Roman" w:cs="Times New Roman"/>
          <w:sz w:val="24"/>
          <w:szCs w:val="24"/>
        </w:rPr>
        <w:t xml:space="preserve">  Условия перехода из газообразной фазы в </w:t>
      </w:r>
      <w:proofErr w:type="gramStart"/>
      <w:r w:rsidRPr="00175F04">
        <w:rPr>
          <w:rFonts w:ascii="Times New Roman" w:hAnsi="Times New Roman" w:cs="Times New Roman"/>
          <w:sz w:val="24"/>
          <w:szCs w:val="24"/>
        </w:rPr>
        <w:t>жидкую</w:t>
      </w:r>
      <w:proofErr w:type="gramEnd"/>
      <w:r w:rsidRPr="00175F04">
        <w:rPr>
          <w:rFonts w:ascii="Times New Roman" w:hAnsi="Times New Roman" w:cs="Times New Roman"/>
          <w:sz w:val="24"/>
          <w:szCs w:val="24"/>
        </w:rPr>
        <w:t xml:space="preserve">. Пар. Критическая температура. Сжижение газа при его изотермическом сжатии. Конденсация. Испарение. Насыщенный пар. Процессы испарения. Удельная теплота испарения. Конденсация. Давление насыщенного пара. Процесс кипения. Перегретая жидкость. Температура кипения. </w:t>
      </w:r>
    </w:p>
    <w:p w:rsidR="00EC535D" w:rsidRDefault="00EC535D" w:rsidP="00EC5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35D" w:rsidRPr="001D73CF" w:rsidRDefault="00EC535D" w:rsidP="00EC5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3C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D73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2020 год</w:t>
      </w:r>
    </w:p>
    <w:p w:rsidR="00EC535D" w:rsidRDefault="00EC535D" w:rsidP="00EC53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75F04">
        <w:rPr>
          <w:rFonts w:ascii="Times New Roman" w:hAnsi="Times New Roman" w:cs="Times New Roman"/>
          <w:b/>
          <w:sz w:val="24"/>
          <w:szCs w:val="24"/>
        </w:rPr>
        <w:t>Влажность воздуха.</w:t>
      </w:r>
      <w:r w:rsidRPr="001D73CF">
        <w:rPr>
          <w:rFonts w:ascii="Times New Roman" w:hAnsi="Times New Roman" w:cs="Times New Roman"/>
          <w:b/>
          <w:sz w:val="24"/>
          <w:szCs w:val="24"/>
        </w:rPr>
        <w:t xml:space="preserve"> Лабораторная работа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535D" w:rsidRDefault="00EC535D" w:rsidP="00EC5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35D" w:rsidRPr="00175F04" w:rsidRDefault="00EC535D" w:rsidP="00EC5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F04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Pr="00175F04">
        <w:rPr>
          <w:rFonts w:ascii="Times New Roman" w:hAnsi="Times New Roman" w:cs="Times New Roman"/>
          <w:b/>
          <w:sz w:val="24"/>
          <w:szCs w:val="24"/>
        </w:rPr>
        <w:t>. Влажность воздуха. Кипение жидкости. Поверхностное натяжение. Смачивание и капиллярность.</w:t>
      </w:r>
    </w:p>
    <w:p w:rsidR="00EC535D" w:rsidRPr="00175F04" w:rsidRDefault="00EC535D" w:rsidP="00EC535D">
      <w:pPr>
        <w:spacing w:after="0" w:line="240" w:lineRule="auto"/>
        <w:rPr>
          <w:sz w:val="24"/>
          <w:szCs w:val="24"/>
        </w:rPr>
      </w:pPr>
      <w:r w:rsidRPr="00175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F04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175F04">
        <w:rPr>
          <w:rFonts w:ascii="Times New Roman" w:hAnsi="Times New Roman" w:cs="Times New Roman"/>
          <w:sz w:val="24"/>
          <w:szCs w:val="24"/>
        </w:rPr>
        <w:t xml:space="preserve">  Влажность воздуха. Относительная влажность воздуха. Значение влажности воздуха в жизни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5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35D" w:rsidRDefault="00EC535D" w:rsidP="00EC5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35D" w:rsidRDefault="00EC535D" w:rsidP="00EC5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F04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175F0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Лабораторное занятие «Определение влажности воздуха»</w:t>
      </w:r>
    </w:p>
    <w:p w:rsidR="00EC535D" w:rsidRPr="001D73CF" w:rsidRDefault="00EC535D" w:rsidP="00EC53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CF">
        <w:rPr>
          <w:rFonts w:ascii="Times New Roman" w:hAnsi="Times New Roman" w:cs="Times New Roman"/>
          <w:b/>
          <w:sz w:val="24"/>
          <w:szCs w:val="24"/>
        </w:rPr>
        <w:t xml:space="preserve">Измерение относительной и абсолютной влажности воздуха </w:t>
      </w:r>
    </w:p>
    <w:p w:rsidR="00EC535D" w:rsidRPr="001D73CF" w:rsidRDefault="00EC535D" w:rsidP="00EC535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3CF">
        <w:rPr>
          <w:rFonts w:ascii="Times New Roman" w:hAnsi="Times New Roman" w:cs="Times New Roman"/>
          <w:i/>
          <w:sz w:val="24"/>
          <w:szCs w:val="24"/>
        </w:rPr>
        <w:t>Цель</w:t>
      </w:r>
      <w:r w:rsidRPr="001D73CF">
        <w:rPr>
          <w:rFonts w:ascii="Times New Roman" w:hAnsi="Times New Roman" w:cs="Times New Roman"/>
          <w:sz w:val="24"/>
          <w:szCs w:val="24"/>
        </w:rPr>
        <w:t>:</w:t>
      </w:r>
      <w:r w:rsidRPr="001D7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3CF">
        <w:rPr>
          <w:rFonts w:ascii="Times New Roman" w:hAnsi="Times New Roman" w:cs="Times New Roman"/>
          <w:sz w:val="24"/>
          <w:szCs w:val="24"/>
        </w:rPr>
        <w:t>измерить относительную и абсолютную влажность воздуха.</w:t>
      </w:r>
    </w:p>
    <w:p w:rsidR="00EC535D" w:rsidRPr="001D73CF" w:rsidRDefault="00EC535D" w:rsidP="00EC53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1D73CF">
        <w:rPr>
          <w:rFonts w:ascii="Times New Roman" w:hAnsi="Times New Roman" w:cs="Times New Roman"/>
          <w:sz w:val="24"/>
          <w:szCs w:val="24"/>
        </w:rPr>
        <w:t>: термометр лабораторный, марлевый бинт, сосуд с водой, таблица зависимости давления и плотности насыщенного водяного пара от температуры, психрометрическая таблица.</w:t>
      </w:r>
    </w:p>
    <w:p w:rsidR="00EC535D" w:rsidRPr="001D73CF" w:rsidRDefault="00EC535D" w:rsidP="00EC5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CF">
        <w:rPr>
          <w:rFonts w:ascii="Times New Roman" w:hAnsi="Times New Roman" w:cs="Times New Roman"/>
          <w:b/>
          <w:sz w:val="24"/>
          <w:szCs w:val="24"/>
        </w:rPr>
        <w:t>Вывод расчетной формулы</w:t>
      </w:r>
    </w:p>
    <w:p w:rsidR="00EC535D" w:rsidRPr="001D73CF" w:rsidRDefault="00EC535D" w:rsidP="00EC5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b/>
          <w:sz w:val="24"/>
          <w:szCs w:val="24"/>
        </w:rPr>
        <w:tab/>
      </w:r>
      <w:r w:rsidRPr="001D73CF">
        <w:rPr>
          <w:rFonts w:ascii="Times New Roman" w:hAnsi="Times New Roman" w:cs="Times New Roman"/>
          <w:sz w:val="24"/>
          <w:szCs w:val="24"/>
        </w:rPr>
        <w:t xml:space="preserve">Одной из характеристик влажности воздуха является относительная влажность. Относительная влажность </w:t>
      </w:r>
      <w:r w:rsidRPr="001D73CF">
        <w:rPr>
          <w:rFonts w:ascii="Times New Roman" w:hAnsi="Times New Roman" w:cs="Times New Roman"/>
          <w:sz w:val="24"/>
          <w:szCs w:val="24"/>
        </w:rPr>
        <w:sym w:font="Symbol" w:char="F06A"/>
      </w:r>
      <w:r w:rsidRPr="001D73CF">
        <w:rPr>
          <w:rFonts w:ascii="Times New Roman" w:hAnsi="Times New Roman" w:cs="Times New Roman"/>
          <w:sz w:val="24"/>
          <w:szCs w:val="24"/>
        </w:rPr>
        <w:t xml:space="preserve"> показывает, насколько водяной пар, содержащийся в воздухе при данной температуре, далек от насыщения. Относительную влажность воздуха можно определить по формуле</w:t>
      </w:r>
      <w:proofErr w:type="gramStart"/>
      <w:r w:rsidRPr="001D73CF">
        <w:rPr>
          <w:rFonts w:ascii="Times New Roman" w:hAnsi="Times New Roman" w:cs="Times New Roman"/>
          <w:sz w:val="24"/>
          <w:szCs w:val="24"/>
        </w:rPr>
        <w:t xml:space="preserve"> </w:t>
      </w:r>
    </w:p>
    <w:proofErr w:type="gramEnd"/>
    <w:p w:rsidR="00EC535D" w:rsidRPr="001D73CF" w:rsidRDefault="00EC535D" w:rsidP="00EC5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position w:val="-34"/>
          <w:sz w:val="24"/>
          <w:szCs w:val="24"/>
        </w:rPr>
        <w:object w:dxaOrig="16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9pt" o:ole="">
            <v:imagedata r:id="rId4" o:title=""/>
          </v:shape>
          <o:OLEObject Type="Embed" ProgID="Equation.3" ShapeID="_x0000_i1025" DrawAspect="Content" ObjectID="_1646113994" r:id="rId5"/>
        </w:object>
      </w:r>
      <w:r w:rsidRPr="001D73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535D" w:rsidRPr="001D73CF" w:rsidRDefault="00EC535D" w:rsidP="00EC5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sz w:val="24"/>
          <w:szCs w:val="24"/>
        </w:rPr>
        <w:t xml:space="preserve">где </w:t>
      </w:r>
      <w:r w:rsidRPr="001D73CF">
        <w:rPr>
          <w:rFonts w:ascii="Times New Roman" w:hAnsi="Times New Roman" w:cs="Times New Roman"/>
          <w:sz w:val="24"/>
          <w:szCs w:val="24"/>
        </w:rPr>
        <w:sym w:font="Symbol" w:char="F072"/>
      </w:r>
      <w:proofErr w:type="spellStart"/>
      <w:proofErr w:type="gramStart"/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End"/>
      <w:r w:rsidRPr="001D73CF">
        <w:rPr>
          <w:rFonts w:ascii="Times New Roman" w:hAnsi="Times New Roman" w:cs="Times New Roman"/>
          <w:sz w:val="24"/>
          <w:szCs w:val="24"/>
        </w:rPr>
        <w:t xml:space="preserve"> – абсолютная влажность воздуха; </w:t>
      </w:r>
      <w:r w:rsidRPr="001D73CF">
        <w:rPr>
          <w:rFonts w:ascii="Times New Roman" w:hAnsi="Times New Roman" w:cs="Times New Roman"/>
          <w:sz w:val="24"/>
          <w:szCs w:val="24"/>
        </w:rPr>
        <w:sym w:font="Symbol" w:char="F072"/>
      </w:r>
      <w:proofErr w:type="spellStart"/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1D73CF">
        <w:rPr>
          <w:rFonts w:ascii="Times New Roman" w:hAnsi="Times New Roman" w:cs="Times New Roman"/>
          <w:sz w:val="24"/>
          <w:szCs w:val="24"/>
        </w:rPr>
        <w:t xml:space="preserve"> – плотность насыщенного водяного пара при данной температуре.</w:t>
      </w:r>
    </w:p>
    <w:p w:rsidR="00EC535D" w:rsidRPr="001D73CF" w:rsidRDefault="00EC535D" w:rsidP="00EC53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sz w:val="24"/>
          <w:szCs w:val="24"/>
        </w:rPr>
        <w:tab/>
        <w:t xml:space="preserve">Вместе с тем, зная показания сухого и влажного термометров, относительную влажность воздуха </w:t>
      </w:r>
      <w:r w:rsidRPr="001D73CF">
        <w:rPr>
          <w:rFonts w:ascii="Times New Roman" w:hAnsi="Times New Roman" w:cs="Times New Roman"/>
          <w:sz w:val="24"/>
          <w:szCs w:val="24"/>
        </w:rPr>
        <w:sym w:font="Symbol" w:char="F06A"/>
      </w:r>
      <w:r w:rsidRPr="001D73CF">
        <w:rPr>
          <w:rFonts w:ascii="Times New Roman" w:hAnsi="Times New Roman" w:cs="Times New Roman"/>
          <w:sz w:val="24"/>
          <w:szCs w:val="24"/>
        </w:rPr>
        <w:t xml:space="preserve"> можно определить, используя психрометрическую таблицу (таблица </w:t>
      </w:r>
      <w:r w:rsidRPr="001D73CF">
        <w:rPr>
          <w:rFonts w:ascii="Times New Roman" w:hAnsi="Times New Roman" w:cs="Times New Roman"/>
          <w:sz w:val="24"/>
          <w:szCs w:val="24"/>
        </w:rPr>
        <w:lastRenderedPageBreak/>
        <w:t xml:space="preserve">1), а плотность насыщенного водяного пара </w:t>
      </w:r>
      <w:r w:rsidRPr="001D73CF">
        <w:rPr>
          <w:rFonts w:ascii="Times New Roman" w:hAnsi="Times New Roman" w:cs="Times New Roman"/>
          <w:sz w:val="24"/>
          <w:szCs w:val="24"/>
        </w:rPr>
        <w:sym w:font="Symbol" w:char="F072"/>
      </w:r>
      <w:proofErr w:type="spellStart"/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1D73CF">
        <w:rPr>
          <w:rFonts w:ascii="Times New Roman" w:hAnsi="Times New Roman" w:cs="Times New Roman"/>
          <w:sz w:val="24"/>
          <w:szCs w:val="24"/>
        </w:rPr>
        <w:t xml:space="preserve"> </w:t>
      </w:r>
      <w:r w:rsidRPr="001D73CF">
        <w:rPr>
          <w:rFonts w:ascii="Times New Roman" w:hAnsi="Times New Roman" w:cs="Times New Roman"/>
          <w:sz w:val="24"/>
          <w:szCs w:val="24"/>
        </w:rPr>
        <w:sym w:font="Symbol" w:char="F02D"/>
      </w:r>
      <w:r w:rsidRPr="001D73CF">
        <w:rPr>
          <w:rFonts w:ascii="Times New Roman" w:hAnsi="Times New Roman" w:cs="Times New Roman"/>
          <w:sz w:val="24"/>
          <w:szCs w:val="24"/>
        </w:rPr>
        <w:t xml:space="preserve"> таблицу зависимости давления и плотности насыщенного водяного пара от температуры (таблица 2). Тогда, абсолютную влажность </w:t>
      </w:r>
      <w:r w:rsidRPr="001D73CF">
        <w:rPr>
          <w:rFonts w:ascii="Times New Roman" w:hAnsi="Times New Roman" w:cs="Times New Roman"/>
          <w:sz w:val="24"/>
          <w:szCs w:val="24"/>
        </w:rPr>
        <w:sym w:font="Symbol" w:char="F072"/>
      </w:r>
      <w:proofErr w:type="spellStart"/>
      <w:proofErr w:type="gramStart"/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End"/>
      <w:r w:rsidRPr="001D73CF">
        <w:rPr>
          <w:rFonts w:ascii="Times New Roman" w:hAnsi="Times New Roman" w:cs="Times New Roman"/>
          <w:sz w:val="24"/>
          <w:szCs w:val="24"/>
        </w:rPr>
        <w:t xml:space="preserve"> воздуха можно определить по формуле:</w:t>
      </w:r>
    </w:p>
    <w:p w:rsidR="00EC535D" w:rsidRPr="001D73CF" w:rsidRDefault="00EC535D" w:rsidP="00EC5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position w:val="-34"/>
          <w:sz w:val="24"/>
          <w:szCs w:val="24"/>
        </w:rPr>
        <w:object w:dxaOrig="1320" w:dyaOrig="780">
          <v:shape id="_x0000_i1026" type="#_x0000_t75" style="width:66pt;height:39pt" o:ole="">
            <v:imagedata r:id="rId6" o:title=""/>
          </v:shape>
          <o:OLEObject Type="Embed" ProgID="Equation.3" ShapeID="_x0000_i1026" DrawAspect="Content" ObjectID="_1646113995" r:id="rId7"/>
        </w:object>
      </w:r>
      <w:r w:rsidRPr="001D73CF">
        <w:rPr>
          <w:rFonts w:ascii="Times New Roman" w:hAnsi="Times New Roman" w:cs="Times New Roman"/>
          <w:sz w:val="24"/>
          <w:szCs w:val="24"/>
        </w:rPr>
        <w:t>.</w:t>
      </w:r>
    </w:p>
    <w:p w:rsidR="00EC535D" w:rsidRPr="001D73CF" w:rsidRDefault="00EC535D" w:rsidP="00EC53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3CF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0" w:type="auto"/>
        <w:jc w:val="center"/>
        <w:tblInd w:w="-355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211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C535D" w:rsidRPr="001D73CF" w:rsidTr="000C614C">
        <w:trPr>
          <w:trHeight w:val="60"/>
          <w:jc w:val="center"/>
        </w:trPr>
        <w:tc>
          <w:tcPr>
            <w:tcW w:w="21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Показания сухого</w:t>
            </w:r>
          </w:p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термометра, </w:t>
            </w:r>
          </w:p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6864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 xml:space="preserve">Разность показаний сухого и влажного термометров, </w:t>
            </w:r>
            <w:proofErr w:type="spellStart"/>
            <w:r w:rsidRPr="001D7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</w:tr>
      <w:tr w:rsidR="00EC535D" w:rsidRPr="001D73CF" w:rsidTr="000C614C">
        <w:trPr>
          <w:trHeight w:val="435"/>
          <w:jc w:val="center"/>
        </w:trPr>
        <w:tc>
          <w:tcPr>
            <w:tcW w:w="211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535D" w:rsidRPr="001D73CF" w:rsidTr="000C614C">
        <w:trPr>
          <w:trHeight w:val="195"/>
          <w:jc w:val="center"/>
        </w:trPr>
        <w:tc>
          <w:tcPr>
            <w:tcW w:w="2113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воздуха, %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C535D" w:rsidRPr="001D73CF" w:rsidTr="000C614C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535D" w:rsidRPr="001D73CF" w:rsidRDefault="00EC535D" w:rsidP="000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EC535D" w:rsidRPr="001D73CF" w:rsidRDefault="00EC535D" w:rsidP="00EC53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535D" w:rsidRPr="001D73CF" w:rsidRDefault="00EC535D" w:rsidP="00EC53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3CF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Style w:val="a5"/>
        <w:tblW w:w="0" w:type="auto"/>
        <w:jc w:val="center"/>
        <w:tblLook w:val="04A0"/>
      </w:tblPr>
      <w:tblGrid>
        <w:gridCol w:w="1531"/>
        <w:gridCol w:w="1531"/>
        <w:gridCol w:w="1531"/>
        <w:gridCol w:w="1531"/>
        <w:gridCol w:w="1531"/>
        <w:gridCol w:w="1531"/>
      </w:tblGrid>
      <w:tr w:rsidR="00EC535D" w:rsidRPr="001D73CF" w:rsidTr="000C614C">
        <w:trPr>
          <w:jc w:val="center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i/>
                <w:sz w:val="24"/>
                <w:szCs w:val="24"/>
                <w:lang w:val="en-US"/>
              </w:rPr>
              <w:t>t</w:t>
            </w:r>
            <w:r w:rsidRPr="001D73CF">
              <w:rPr>
                <w:sz w:val="24"/>
                <w:szCs w:val="24"/>
              </w:rPr>
              <w:t xml:space="preserve">, </w:t>
            </w:r>
            <w:proofErr w:type="spellStart"/>
            <w:r w:rsidRPr="001D73CF">
              <w:rPr>
                <w:sz w:val="24"/>
                <w:szCs w:val="24"/>
                <w:vertAlign w:val="superscript"/>
              </w:rPr>
              <w:t>о</w:t>
            </w:r>
            <w:r w:rsidRPr="001D73CF"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531" w:type="dxa"/>
            <w:vAlign w:val="center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proofErr w:type="spellStart"/>
            <w:r w:rsidRPr="001D73CF">
              <w:rPr>
                <w:i/>
                <w:sz w:val="24"/>
                <w:szCs w:val="24"/>
              </w:rPr>
              <w:t>р</w:t>
            </w:r>
            <w:r w:rsidRPr="001D73CF">
              <w:rPr>
                <w:sz w:val="24"/>
                <w:szCs w:val="24"/>
                <w:vertAlign w:val="subscript"/>
              </w:rPr>
              <w:t>н</w:t>
            </w:r>
            <w:proofErr w:type="spellEnd"/>
            <w:r w:rsidRPr="001D73CF">
              <w:rPr>
                <w:sz w:val="24"/>
                <w:szCs w:val="24"/>
              </w:rPr>
              <w:t>, кПа</w:t>
            </w:r>
          </w:p>
        </w:tc>
        <w:tc>
          <w:tcPr>
            <w:tcW w:w="1531" w:type="dxa"/>
            <w:vAlign w:val="center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sym w:font="Symbol" w:char="F072"/>
            </w:r>
            <w:proofErr w:type="spellStart"/>
            <w:proofErr w:type="gramStart"/>
            <w:r w:rsidRPr="001D73CF">
              <w:rPr>
                <w:sz w:val="24"/>
                <w:szCs w:val="24"/>
                <w:vertAlign w:val="subscript"/>
              </w:rPr>
              <w:t>н</w:t>
            </w:r>
            <w:proofErr w:type="spellEnd"/>
            <w:proofErr w:type="gramEnd"/>
            <w:r w:rsidRPr="001D73CF">
              <w:rPr>
                <w:sz w:val="24"/>
                <w:szCs w:val="24"/>
              </w:rPr>
              <w:t xml:space="preserve">, </w:t>
            </w:r>
            <w:r w:rsidRPr="001D73CF">
              <w:rPr>
                <w:rFonts w:asciiTheme="minorHAnsi" w:eastAsiaTheme="minorHAnsi" w:hAnsiTheme="minorHAnsi" w:cstheme="minorBidi"/>
                <w:position w:val="-26"/>
                <w:sz w:val="24"/>
                <w:szCs w:val="24"/>
                <w:lang w:eastAsia="en-US"/>
              </w:rPr>
              <w:object w:dxaOrig="420" w:dyaOrig="700">
                <v:shape id="_x0000_i1027" type="#_x0000_t75" style="width:21pt;height:35.25pt" o:ole="">
                  <v:imagedata r:id="rId8" o:title=""/>
                </v:shape>
                <o:OLEObject Type="Embed" ProgID="Equation.3" ShapeID="_x0000_i1027" DrawAspect="Content" ObjectID="_1646113996" r:id="rId9"/>
              </w:objec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i/>
                <w:sz w:val="24"/>
                <w:szCs w:val="24"/>
                <w:lang w:val="en-US"/>
              </w:rPr>
              <w:t>t</w:t>
            </w:r>
            <w:r w:rsidRPr="001D73CF">
              <w:rPr>
                <w:sz w:val="24"/>
                <w:szCs w:val="24"/>
              </w:rPr>
              <w:t xml:space="preserve">, </w:t>
            </w:r>
            <w:proofErr w:type="spellStart"/>
            <w:r w:rsidRPr="001D73CF">
              <w:rPr>
                <w:sz w:val="24"/>
                <w:szCs w:val="24"/>
                <w:vertAlign w:val="superscript"/>
              </w:rPr>
              <w:t>о</w:t>
            </w:r>
            <w:r w:rsidRPr="001D73CF"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531" w:type="dxa"/>
            <w:vAlign w:val="center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proofErr w:type="spellStart"/>
            <w:r w:rsidRPr="001D73CF">
              <w:rPr>
                <w:i/>
                <w:sz w:val="24"/>
                <w:szCs w:val="24"/>
              </w:rPr>
              <w:t>р</w:t>
            </w:r>
            <w:r w:rsidRPr="001D73CF">
              <w:rPr>
                <w:sz w:val="24"/>
                <w:szCs w:val="24"/>
                <w:vertAlign w:val="subscript"/>
              </w:rPr>
              <w:t>н</w:t>
            </w:r>
            <w:proofErr w:type="spellEnd"/>
            <w:r w:rsidRPr="001D73CF">
              <w:rPr>
                <w:sz w:val="24"/>
                <w:szCs w:val="24"/>
              </w:rPr>
              <w:t>, кПа</w:t>
            </w:r>
          </w:p>
        </w:tc>
        <w:tc>
          <w:tcPr>
            <w:tcW w:w="1531" w:type="dxa"/>
            <w:vAlign w:val="center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sym w:font="Symbol" w:char="F072"/>
            </w:r>
            <w:proofErr w:type="spellStart"/>
            <w:proofErr w:type="gramStart"/>
            <w:r w:rsidRPr="001D73CF">
              <w:rPr>
                <w:sz w:val="24"/>
                <w:szCs w:val="24"/>
                <w:vertAlign w:val="subscript"/>
              </w:rPr>
              <w:t>н</w:t>
            </w:r>
            <w:proofErr w:type="spellEnd"/>
            <w:proofErr w:type="gramEnd"/>
            <w:r w:rsidRPr="001D73CF">
              <w:rPr>
                <w:sz w:val="24"/>
                <w:szCs w:val="24"/>
              </w:rPr>
              <w:t xml:space="preserve">, </w:t>
            </w:r>
            <w:r w:rsidRPr="001D73CF">
              <w:rPr>
                <w:rFonts w:asciiTheme="minorHAnsi" w:eastAsiaTheme="minorHAnsi" w:hAnsiTheme="minorHAnsi" w:cstheme="minorBidi"/>
                <w:position w:val="-26"/>
                <w:sz w:val="24"/>
                <w:szCs w:val="24"/>
                <w:lang w:eastAsia="en-US"/>
              </w:rPr>
              <w:object w:dxaOrig="420" w:dyaOrig="700">
                <v:shape id="_x0000_i1028" type="#_x0000_t75" style="width:21pt;height:35.25pt" o:ole="">
                  <v:imagedata r:id="rId10" o:title=""/>
                </v:shape>
                <o:OLEObject Type="Embed" ProgID="Equation.3" ShapeID="_x0000_i1028" DrawAspect="Content" ObjectID="_1646113997" r:id="rId11"/>
              </w:object>
            </w:r>
          </w:p>
        </w:tc>
      </w:tr>
      <w:tr w:rsidR="00EC535D" w:rsidRPr="001D73CF" w:rsidTr="000C614C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1,23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9,4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2,49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18,3</w:t>
            </w:r>
          </w:p>
        </w:tc>
      </w:tr>
      <w:tr w:rsidR="00EC535D" w:rsidRPr="001D73CF" w:rsidTr="000C614C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1,31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10,0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22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2,64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19,4</w:t>
            </w:r>
          </w:p>
        </w:tc>
      </w:tr>
      <w:tr w:rsidR="00EC535D" w:rsidRPr="001D73CF" w:rsidTr="000C614C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1,40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10,7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2,81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20,5</w:t>
            </w:r>
          </w:p>
        </w:tc>
      </w:tr>
      <w:tr w:rsidR="00EC535D" w:rsidRPr="001D73CF" w:rsidTr="000C614C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1,50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11,3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24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2,98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21,8</w:t>
            </w:r>
          </w:p>
        </w:tc>
      </w:tr>
      <w:tr w:rsidR="00EC535D" w:rsidRPr="001D73CF" w:rsidTr="000C614C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1,60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12,1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3,17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23,0</w:t>
            </w:r>
          </w:p>
        </w:tc>
      </w:tr>
      <w:tr w:rsidR="00EC535D" w:rsidRPr="001D73CF" w:rsidTr="000C614C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1,71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12,8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3,36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24,4</w:t>
            </w:r>
          </w:p>
        </w:tc>
      </w:tr>
      <w:tr w:rsidR="00EC535D" w:rsidRPr="001D73CF" w:rsidTr="000C614C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1,82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13,6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3,57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25,7</w:t>
            </w:r>
          </w:p>
        </w:tc>
      </w:tr>
      <w:tr w:rsidR="00EC535D" w:rsidRPr="001D73CF" w:rsidTr="000C614C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1,94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14,4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3,78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27,2</w:t>
            </w:r>
          </w:p>
        </w:tc>
      </w:tr>
      <w:tr w:rsidR="00EC535D" w:rsidRPr="001D73CF" w:rsidTr="000C614C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2,06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15,4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29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4,01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28,8</w:t>
            </w:r>
          </w:p>
        </w:tc>
      </w:tr>
      <w:tr w:rsidR="00EC535D" w:rsidRPr="001D73CF" w:rsidTr="000C614C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2,20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16,3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4,24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30,3</w:t>
            </w:r>
          </w:p>
        </w:tc>
      </w:tr>
      <w:tr w:rsidR="00EC535D" w:rsidRPr="001D73CF" w:rsidTr="000C614C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2,34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17,3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4,49</w:t>
            </w:r>
          </w:p>
        </w:tc>
        <w:tc>
          <w:tcPr>
            <w:tcW w:w="1531" w:type="dxa"/>
          </w:tcPr>
          <w:p w:rsidR="00EC535D" w:rsidRPr="001D73CF" w:rsidRDefault="00EC535D" w:rsidP="000C614C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32,0</w:t>
            </w:r>
          </w:p>
        </w:tc>
      </w:tr>
    </w:tbl>
    <w:p w:rsidR="00EC535D" w:rsidRPr="001D73CF" w:rsidRDefault="00EC535D" w:rsidP="00EC5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5D" w:rsidRPr="001D73CF" w:rsidRDefault="00EC535D" w:rsidP="00EC5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CF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EC535D" w:rsidRPr="001D73CF" w:rsidRDefault="00EC535D" w:rsidP="00EC5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sz w:val="24"/>
          <w:szCs w:val="24"/>
        </w:rPr>
        <w:t xml:space="preserve">1. Измерьте температуру воздуха </w:t>
      </w:r>
      <w:r w:rsidRPr="001D73C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D73CF">
        <w:rPr>
          <w:rFonts w:ascii="Times New Roman" w:hAnsi="Times New Roman" w:cs="Times New Roman"/>
          <w:sz w:val="24"/>
          <w:szCs w:val="24"/>
        </w:rPr>
        <w:t xml:space="preserve"> в кабинете (показание сухого термометра). </w:t>
      </w:r>
    </w:p>
    <w:p w:rsidR="00EC535D" w:rsidRPr="001D73CF" w:rsidRDefault="00EC535D" w:rsidP="00EC5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sz w:val="24"/>
          <w:szCs w:val="24"/>
        </w:rPr>
        <w:lastRenderedPageBreak/>
        <w:t>2. Оберните резервуар термометра влажным марлевым бинтом. Подождите (примерно 15 мин), пока температура установится, и снимите показания влажного термометра </w:t>
      </w:r>
      <w:r w:rsidRPr="001D73C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7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35D" w:rsidRPr="001D73CF" w:rsidRDefault="00EC535D" w:rsidP="00EC5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sz w:val="24"/>
          <w:szCs w:val="24"/>
        </w:rPr>
        <w:t xml:space="preserve">3. Определите разность показаний сухого и влажного термометров </w:t>
      </w:r>
      <w:r w:rsidRPr="001D73C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D73CF">
        <w:rPr>
          <w:rFonts w:ascii="Times New Roman" w:hAnsi="Times New Roman" w:cs="Times New Roman"/>
          <w:sz w:val="24"/>
          <w:szCs w:val="24"/>
        </w:rPr>
        <w:t xml:space="preserve"> - </w:t>
      </w:r>
      <w:r w:rsidRPr="001D73C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73CF">
        <w:rPr>
          <w:rFonts w:ascii="Times New Roman" w:hAnsi="Times New Roman" w:cs="Times New Roman"/>
          <w:sz w:val="24"/>
          <w:szCs w:val="24"/>
        </w:rPr>
        <w:t>.</w:t>
      </w:r>
    </w:p>
    <w:p w:rsidR="00EC535D" w:rsidRPr="001D73CF" w:rsidRDefault="00EC535D" w:rsidP="00EC5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sz w:val="24"/>
          <w:szCs w:val="24"/>
        </w:rPr>
        <w:t xml:space="preserve">4. Используя психрометрическую таблицу, определите относительную влажность воздуха в кабинете. </w:t>
      </w:r>
    </w:p>
    <w:p w:rsidR="00EC535D" w:rsidRPr="001D73CF" w:rsidRDefault="00EC535D" w:rsidP="00EC5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sz w:val="24"/>
          <w:szCs w:val="24"/>
        </w:rPr>
        <w:t xml:space="preserve">5. Вычислите абсолютную влажность воздуха </w:t>
      </w:r>
      <w:r w:rsidRPr="001D73CF">
        <w:rPr>
          <w:rFonts w:ascii="Times New Roman" w:hAnsi="Times New Roman" w:cs="Times New Roman"/>
          <w:sz w:val="24"/>
          <w:szCs w:val="24"/>
        </w:rPr>
        <w:sym w:font="Symbol" w:char="F072"/>
      </w:r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D7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35D" w:rsidRDefault="00EC535D" w:rsidP="00EC535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535D" w:rsidRPr="00175F04" w:rsidRDefault="00EC535D" w:rsidP="00EC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35D" w:rsidRDefault="00EC535D" w:rsidP="00EC535D">
      <w:pPr>
        <w:spacing w:after="0" w:line="240" w:lineRule="auto"/>
      </w:pPr>
    </w:p>
    <w:p w:rsidR="004F3B53" w:rsidRDefault="004F3B53"/>
    <w:sectPr w:rsidR="004F3B53" w:rsidSect="004F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35D"/>
    <w:rsid w:val="004F3B53"/>
    <w:rsid w:val="00EC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53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C535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EC5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2020-03-19T02:05:00Z</dcterms:created>
  <dcterms:modified xsi:type="dcterms:W3CDTF">2020-03-19T02:07:00Z</dcterms:modified>
</cp:coreProperties>
</file>