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11D9F" w14:textId="77777777" w:rsidR="005C5607" w:rsidRPr="005C5607" w:rsidRDefault="005C5607" w:rsidP="005C5607">
      <w:pPr>
        <w:rPr>
          <w:sz w:val="24"/>
          <w:szCs w:val="24"/>
        </w:rPr>
      </w:pPr>
      <w:r w:rsidRPr="005C5607">
        <w:rPr>
          <w:sz w:val="24"/>
          <w:szCs w:val="24"/>
        </w:rPr>
        <w:t>Тема :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025A3794" w14:textId="77777777" w:rsidR="005C5607" w:rsidRPr="005C5607" w:rsidRDefault="005C5607" w:rsidP="005C5607">
      <w:r w:rsidRPr="005C5607">
        <w:rPr>
          <w:b/>
          <w:bCs/>
        </w:rPr>
        <w:t>1.</w:t>
      </w:r>
      <w:r w:rsidRPr="005C5607">
        <w:t>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14:paraId="5A12E1EF" w14:textId="77777777" w:rsidR="005C5607" w:rsidRPr="005C5607" w:rsidRDefault="005C5607" w:rsidP="005C5607">
      <w:r w:rsidRPr="005C5607">
        <w:rPr>
          <w:b/>
          <w:bCs/>
        </w:rPr>
        <w:t>2.</w:t>
      </w:r>
      <w:r w:rsidRPr="005C5607">
        <w:t>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14:paraId="21727E5F" w14:textId="77777777" w:rsidR="005C5607" w:rsidRPr="005C5607" w:rsidRDefault="005C5607" w:rsidP="005C5607">
      <w:r w:rsidRPr="005C5607">
        <w:t>На трамваях и троллейбусах наносятся регистрационные номера, присваиваемые соответствующими ведомствами.</w:t>
      </w:r>
    </w:p>
    <w:p w14:paraId="4066C63F" w14:textId="77777777" w:rsidR="005C5607" w:rsidRPr="005C5607" w:rsidRDefault="005C5607" w:rsidP="005C5607">
      <w:r w:rsidRPr="005C5607">
        <w:rPr>
          <w:b/>
          <w:bCs/>
        </w:rPr>
        <w:t>3.</w:t>
      </w:r>
      <w:r w:rsidRPr="005C5607">
        <w:t>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14:paraId="41D04085" w14:textId="77777777" w:rsidR="005C5607" w:rsidRPr="005C5607" w:rsidRDefault="005C5607" w:rsidP="005C5607">
      <w:r w:rsidRPr="005C5607">
        <w:rPr>
          <w:b/>
          <w:bCs/>
        </w:rPr>
        <w:t>4.</w:t>
      </w:r>
      <w:r w:rsidRPr="005C5607">
        <w:t> Грузовой автомобиль с бортовой платформой, используемый для перевозки людей, должен быть оборудован сиденьями, закрепленными на высоте 0,3-0,5 м от пола и не менее 0,3 м от верхнего края борта.</w:t>
      </w:r>
    </w:p>
    <w:p w14:paraId="6D47FBCA" w14:textId="77777777" w:rsidR="005C5607" w:rsidRPr="005C5607" w:rsidRDefault="005C5607" w:rsidP="005C5607">
      <w:r w:rsidRPr="005C5607">
        <w:t>Сиденья, расположенные вдоль заднего или бокового борта, должны иметь прочные спинки.</w:t>
      </w:r>
    </w:p>
    <w:p w14:paraId="7D936D8A" w14:textId="77777777" w:rsidR="005C5607" w:rsidRPr="005C5607" w:rsidRDefault="005C5607" w:rsidP="005C5607">
      <w:r w:rsidRPr="005C5607">
        <w:rPr>
          <w:b/>
          <w:bCs/>
        </w:rPr>
        <w:t>4.1</w:t>
      </w:r>
      <w:r w:rsidRPr="005C5607">
        <w:t> В автобусах, используемых для перевозки пассажиров в междугородном сообщении, места для сидения должны быть оборудованы ремнями безопасности.</w:t>
      </w:r>
    </w:p>
    <w:p w14:paraId="1BDE3C66" w14:textId="77777777" w:rsidR="005C5607" w:rsidRPr="005C5607" w:rsidRDefault="005C5607" w:rsidP="005C5607">
      <w:r w:rsidRPr="005C5607">
        <w:rPr>
          <w:b/>
          <w:bCs/>
        </w:rPr>
        <w:t>5.</w:t>
      </w:r>
      <w:r w:rsidRPr="005C5607">
        <w:t>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настоящих Основных положений.</w:t>
      </w:r>
    </w:p>
    <w:p w14:paraId="37BFD2DF" w14:textId="77777777" w:rsidR="005C5607" w:rsidRPr="005C5607" w:rsidRDefault="005C5607" w:rsidP="005C5607">
      <w:r w:rsidRPr="005C5607">
        <w:rPr>
          <w:b/>
          <w:bCs/>
        </w:rPr>
        <w:t>5.1</w:t>
      </w:r>
      <w:r w:rsidRPr="005C5607">
        <w:t xml:space="preserve"> Транспортное средство, используемое в качестве легкового такси, должно быть оборудовано таксометром, иметь на кузове (боковых поверхностях кузова) </w:t>
      </w:r>
      <w:proofErr w:type="spellStart"/>
      <w:r w:rsidRPr="005C5607">
        <w:t>цветографическую</w:t>
      </w:r>
      <w:proofErr w:type="spellEnd"/>
      <w:r w:rsidRPr="005C5607">
        <w:t xml:space="preserve">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14:paraId="5509893B" w14:textId="77777777" w:rsidR="005C5607" w:rsidRPr="005C5607" w:rsidRDefault="005C5607" w:rsidP="005C5607">
      <w:r w:rsidRPr="005C5607">
        <w:rPr>
          <w:b/>
          <w:bCs/>
        </w:rPr>
        <w:t>6.</w:t>
      </w:r>
      <w:r w:rsidRPr="005C5607">
        <w:t xml:space="preserve"> Велосипед должен иметь исправные тормоз, руль и звуковой сигнал, быть оборудован спереди </w:t>
      </w:r>
      <w:proofErr w:type="spellStart"/>
      <w:r w:rsidRPr="005C5607">
        <w:t>световозвращателем</w:t>
      </w:r>
      <w:proofErr w:type="spellEnd"/>
      <w:r w:rsidRPr="005C5607">
        <w:t xml:space="preserve"> и фонарем или фарой (для движения в темное время суток и в условиях недостаточной видимости) белого цвета, сзади — </w:t>
      </w:r>
      <w:proofErr w:type="spellStart"/>
      <w:r w:rsidRPr="005C5607">
        <w:t>световозвращателем</w:t>
      </w:r>
      <w:proofErr w:type="spellEnd"/>
      <w:r w:rsidRPr="005C5607">
        <w:t xml:space="preserve"> или фонарем красного цвета, а с каждой боковой стороны — </w:t>
      </w:r>
      <w:proofErr w:type="spellStart"/>
      <w:r w:rsidRPr="005C5607">
        <w:t>световозвращателем</w:t>
      </w:r>
      <w:proofErr w:type="spellEnd"/>
      <w:r w:rsidRPr="005C5607">
        <w:t xml:space="preserve"> оранжевого или красного цвета.</w:t>
      </w:r>
    </w:p>
    <w:p w14:paraId="69E27C90" w14:textId="77777777" w:rsidR="005C5607" w:rsidRPr="005C5607" w:rsidRDefault="005C5607" w:rsidP="005C5607">
      <w:r w:rsidRPr="005C5607">
        <w:rPr>
          <w:b/>
          <w:bCs/>
        </w:rPr>
        <w:t>7.</w:t>
      </w:r>
      <w:r w:rsidRPr="005C5607">
        <w:t xml:space="preserve">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w:t>
      </w:r>
      <w:proofErr w:type="spellStart"/>
      <w:r w:rsidRPr="005C5607">
        <w:t>световозвращателями</w:t>
      </w:r>
      <w:proofErr w:type="spellEnd"/>
      <w:r w:rsidRPr="005C5607">
        <w:t xml:space="preserve"> и фонарем белого цвета (для движения в темное время суток и в условиях недостаточной видимости), сзади — двумя </w:t>
      </w:r>
      <w:proofErr w:type="spellStart"/>
      <w:r w:rsidRPr="005C5607">
        <w:t>световозвращателями</w:t>
      </w:r>
      <w:proofErr w:type="spellEnd"/>
      <w:r w:rsidRPr="005C5607">
        <w:t xml:space="preserve"> или фонарем красного цвета.</w:t>
      </w:r>
    </w:p>
    <w:p w14:paraId="30D1A23D" w14:textId="77777777" w:rsidR="005C5607" w:rsidRPr="005C5607" w:rsidRDefault="005C5607" w:rsidP="005C5607">
      <w:r w:rsidRPr="005C5607">
        <w:rPr>
          <w:b/>
          <w:bCs/>
        </w:rPr>
        <w:t>8.</w:t>
      </w:r>
      <w:r w:rsidRPr="005C5607">
        <w:t> На транспортных средствах должны быть установлены опознавательные знаки:</w:t>
      </w:r>
    </w:p>
    <w:p w14:paraId="7549D6A6" w14:textId="77777777" w:rsidR="005C5607" w:rsidRPr="005C5607" w:rsidRDefault="005C5607" w:rsidP="005C5607">
      <w:r w:rsidRPr="005C5607">
        <w:rPr>
          <w:noProof/>
        </w:rPr>
        <w:lastRenderedPageBreak/>
        <w:drawing>
          <wp:anchor distT="9525" distB="9525" distL="47625" distR="47625" simplePos="0" relativeHeight="251651072" behindDoc="0" locked="0" layoutInCell="1" allowOverlap="0" wp14:anchorId="20640BCA" wp14:editId="392507F8">
            <wp:simplePos x="0" y="0"/>
            <wp:positionH relativeFrom="column">
              <wp:align>left</wp:align>
            </wp:positionH>
            <wp:positionV relativeFrom="line">
              <wp:posOffset>0</wp:posOffset>
            </wp:positionV>
            <wp:extent cx="695325" cy="381000"/>
            <wp:effectExtent l="0" t="0" r="9525" b="0"/>
            <wp:wrapSquare wrapText="bothSides"/>
            <wp:docPr id="18" name="Рисунок 18" descr="https://avto-russia.ru/pdd/znaki/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to-russia.ru/pdd/znaki/o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"Автопоезд"</w:t>
      </w:r>
      <w:r w:rsidRPr="005C5607">
        <w:t>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14:paraId="2CBC8C00" w14:textId="77777777" w:rsidR="005C5607" w:rsidRPr="005C5607" w:rsidRDefault="005C5607" w:rsidP="005C5607">
      <w:r w:rsidRPr="005C5607">
        <w:rPr>
          <w:noProof/>
        </w:rPr>
        <w:drawing>
          <wp:anchor distT="9525" distB="9525" distL="47625" distR="47625" simplePos="0" relativeHeight="251652096" behindDoc="0" locked="0" layoutInCell="1" allowOverlap="0" wp14:anchorId="5CAF88CA" wp14:editId="551F831A">
            <wp:simplePos x="0" y="0"/>
            <wp:positionH relativeFrom="column">
              <wp:align>left</wp:align>
            </wp:positionH>
            <wp:positionV relativeFrom="line">
              <wp:posOffset>0</wp:posOffset>
            </wp:positionV>
            <wp:extent cx="438150" cy="381000"/>
            <wp:effectExtent l="0" t="0" r="0" b="0"/>
            <wp:wrapSquare wrapText="bothSides"/>
            <wp:docPr id="17" name="Рисунок 17" descr="https://avto-russia.ru/pdd/znaki/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to-russia.ru/pdd/znaki/op-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"Шипы"</w:t>
      </w:r>
      <w:r w:rsidRPr="005C5607">
        <w:t xml:space="preserve">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w:t>
      </w:r>
      <w:proofErr w:type="spellStart"/>
      <w:r w:rsidRPr="005C5607">
        <w:t>ошипованные</w:t>
      </w:r>
      <w:proofErr w:type="spellEnd"/>
      <w:r w:rsidRPr="005C5607">
        <w:t xml:space="preserve"> шины;</w:t>
      </w:r>
    </w:p>
    <w:p w14:paraId="5853B2D7" w14:textId="77777777" w:rsidR="005C5607" w:rsidRPr="005C5607" w:rsidRDefault="005C5607" w:rsidP="005C5607">
      <w:r w:rsidRPr="005C5607">
        <w:rPr>
          <w:noProof/>
        </w:rPr>
        <w:drawing>
          <wp:anchor distT="9525" distB="9525" distL="47625" distR="47625" simplePos="0" relativeHeight="251653120" behindDoc="0" locked="0" layoutInCell="1" allowOverlap="0" wp14:anchorId="34F54E7E" wp14:editId="41D10DA4">
            <wp:simplePos x="0" y="0"/>
            <wp:positionH relativeFrom="column">
              <wp:align>left</wp:align>
            </wp:positionH>
            <wp:positionV relativeFrom="line">
              <wp:posOffset>0</wp:posOffset>
            </wp:positionV>
            <wp:extent cx="381000" cy="381000"/>
            <wp:effectExtent l="0" t="0" r="0" b="0"/>
            <wp:wrapSquare wrapText="bothSides"/>
            <wp:docPr id="16" name="Рисунок 16" descr="https://avto-russia.ru/pdd/znaki/o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to-russia.ru/pdd/znaki/op-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"Перевозка детей"</w:t>
      </w:r>
      <w:r w:rsidRPr="005C5607">
        <w:t>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14:paraId="1E00CFF4" w14:textId="77777777" w:rsidR="005C5607" w:rsidRPr="005C5607" w:rsidRDefault="005C5607" w:rsidP="005C5607">
      <w:r w:rsidRPr="005C5607">
        <w:rPr>
          <w:noProof/>
        </w:rPr>
        <w:drawing>
          <wp:anchor distT="9525" distB="9525" distL="47625" distR="47625" simplePos="0" relativeHeight="251654144" behindDoc="0" locked="0" layoutInCell="1" allowOverlap="0" wp14:anchorId="0C052C91" wp14:editId="3D8B5DF0">
            <wp:simplePos x="0" y="0"/>
            <wp:positionH relativeFrom="column">
              <wp:align>left</wp:align>
            </wp:positionH>
            <wp:positionV relativeFrom="line">
              <wp:posOffset>0</wp:posOffset>
            </wp:positionV>
            <wp:extent cx="371475" cy="381000"/>
            <wp:effectExtent l="0" t="0" r="9525" b="0"/>
            <wp:wrapSquare wrapText="bothSides"/>
            <wp:docPr id="15" name="Рисунок 15" descr="https://avto-russia.ru/pdd/znaki/o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to-russia.ru/pdd/znaki/op-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"Глухой водитель"</w:t>
      </w:r>
      <w:r w:rsidRPr="005C5607">
        <w:t>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14:paraId="2036820F" w14:textId="77777777" w:rsidR="005C5607" w:rsidRPr="005C5607" w:rsidRDefault="005C5607" w:rsidP="005C5607">
      <w:r w:rsidRPr="005C5607">
        <w:rPr>
          <w:noProof/>
        </w:rPr>
        <w:drawing>
          <wp:anchor distT="9525" distB="9525" distL="47625" distR="47625" simplePos="0" relativeHeight="251655168" behindDoc="0" locked="0" layoutInCell="1" allowOverlap="0" wp14:anchorId="269FA0EC" wp14:editId="54ED4451">
            <wp:simplePos x="0" y="0"/>
            <wp:positionH relativeFrom="column">
              <wp:align>left</wp:align>
            </wp:positionH>
            <wp:positionV relativeFrom="line">
              <wp:posOffset>0</wp:posOffset>
            </wp:positionV>
            <wp:extent cx="381000" cy="333375"/>
            <wp:effectExtent l="0" t="0" r="0" b="9525"/>
            <wp:wrapSquare wrapText="bothSides"/>
            <wp:docPr id="14" name="Рисунок 14" descr="https://avto-russia.ru/pdd/znaki/o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to-russia.ru/pdd/znaki/op-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"Учебное транспортное средство"</w:t>
      </w:r>
      <w:r w:rsidRPr="005C5607">
        <w:t>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14:paraId="662838B0" w14:textId="77777777" w:rsidR="005C5607" w:rsidRPr="005C5607" w:rsidRDefault="005C5607" w:rsidP="005C5607">
      <w:r w:rsidRPr="005C5607">
        <w:rPr>
          <w:noProof/>
        </w:rPr>
        <w:drawing>
          <wp:anchor distT="9525" distB="9525" distL="47625" distR="47625" simplePos="0" relativeHeight="251656192" behindDoc="0" locked="0" layoutInCell="1" allowOverlap="0" wp14:anchorId="2D62B550" wp14:editId="3ED28864">
            <wp:simplePos x="0" y="0"/>
            <wp:positionH relativeFrom="column">
              <wp:align>left</wp:align>
            </wp:positionH>
            <wp:positionV relativeFrom="line">
              <wp:posOffset>0</wp:posOffset>
            </wp:positionV>
            <wp:extent cx="390525" cy="381000"/>
            <wp:effectExtent l="0" t="0" r="9525" b="0"/>
            <wp:wrapSquare wrapText="bothSides"/>
            <wp:docPr id="13" name="Рисунок 13" descr="https://avto-russia.ru/pdd/znaki/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to-russia.ru/pdd/znaki/op-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"Ограничение скорости"</w:t>
      </w:r>
      <w:r w:rsidRPr="005C5607">
        <w:t> - в виде уменьшенного цветного изображения дорожного знака 3.24 с указанием разрешенной скорости (диаметр знака - не менее 160 мм, ширина каймы - 1/10 диаметра)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10.3 и 10.4 Правил дорожного движения Российской Федерации;</w:t>
      </w:r>
    </w:p>
    <w:p w14:paraId="30139D77" w14:textId="77777777" w:rsidR="005C5607" w:rsidRPr="005C5607" w:rsidRDefault="005C5607" w:rsidP="005C5607">
      <w:r w:rsidRPr="005C5607">
        <w:rPr>
          <w:noProof/>
        </w:rPr>
        <w:drawing>
          <wp:anchor distT="9525" distB="9525" distL="47625" distR="47625" simplePos="0" relativeHeight="251657216" behindDoc="0" locked="0" layoutInCell="1" allowOverlap="0" wp14:anchorId="2DC7455D" wp14:editId="50BCBCE1">
            <wp:simplePos x="0" y="0"/>
            <wp:positionH relativeFrom="column">
              <wp:align>left</wp:align>
            </wp:positionH>
            <wp:positionV relativeFrom="line">
              <wp:posOffset>0</wp:posOffset>
            </wp:positionV>
            <wp:extent cx="561975" cy="381000"/>
            <wp:effectExtent l="0" t="0" r="9525" b="0"/>
            <wp:wrapSquare wrapText="bothSides"/>
            <wp:docPr id="12" name="Рисунок 12" descr="https://avto-russia.ru/pdd/znaki/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to-russia.ru/pdd/znaki/op-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"Опасный груз"</w:t>
      </w:r>
      <w:r w:rsidRPr="005C5607">
        <w:t xml:space="preserve"> - при осуществлении международных перевозок опасных грузов - в виде прямоугольника размером 400 х 300 мм, имеющего </w:t>
      </w:r>
      <w:proofErr w:type="spellStart"/>
      <w:r w:rsidRPr="005C5607">
        <w:t>световозвращающее</w:t>
      </w:r>
      <w:proofErr w:type="spellEnd"/>
      <w:r w:rsidRPr="005C5607">
        <w:t xml:space="preserve">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14:paraId="7B8CBCC9" w14:textId="77777777" w:rsidR="005C5607" w:rsidRPr="005C5607" w:rsidRDefault="005C5607" w:rsidP="005C5607">
      <w:r w:rsidRPr="005C5607">
        <w:rPr>
          <w:noProof/>
        </w:rPr>
        <w:drawing>
          <wp:anchor distT="9525" distB="9525" distL="47625" distR="47625" simplePos="0" relativeHeight="251658240" behindDoc="0" locked="0" layoutInCell="1" allowOverlap="0" wp14:anchorId="73A6D123" wp14:editId="61B21DE7">
            <wp:simplePos x="0" y="0"/>
            <wp:positionH relativeFrom="column">
              <wp:align>left</wp:align>
            </wp:positionH>
            <wp:positionV relativeFrom="line">
              <wp:posOffset>0</wp:posOffset>
            </wp:positionV>
            <wp:extent cx="704850" cy="381000"/>
            <wp:effectExtent l="0" t="0" r="0" b="0"/>
            <wp:wrapSquare wrapText="bothSides"/>
            <wp:docPr id="11" name="Рисунок 11" descr="https://avto-russia.ru/pdd/znaki/o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to-russia.ru/pdd/znaki/op-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t>- 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r w:rsidRPr="005C5607">
        <w:br/>
      </w:r>
      <w:r w:rsidRPr="005C5607">
        <w:br/>
        <w:t>  На опознавательный знак наносятся обозначения, характеризующие опасные свойства перевозимого груза.</w:t>
      </w:r>
    </w:p>
    <w:p w14:paraId="61337410" w14:textId="77777777" w:rsidR="005C5607" w:rsidRPr="005C5607" w:rsidRDefault="005C5607" w:rsidP="005C5607">
      <w:r w:rsidRPr="005C5607">
        <w:rPr>
          <w:noProof/>
        </w:rPr>
        <w:drawing>
          <wp:anchor distT="9525" distB="9525" distL="47625" distR="47625" simplePos="0" relativeHeight="251659264" behindDoc="0" locked="0" layoutInCell="1" allowOverlap="0" wp14:anchorId="0932203B" wp14:editId="630B2DD4">
            <wp:simplePos x="0" y="0"/>
            <wp:positionH relativeFrom="column">
              <wp:align>left</wp:align>
            </wp:positionH>
            <wp:positionV relativeFrom="line">
              <wp:posOffset>0</wp:posOffset>
            </wp:positionV>
            <wp:extent cx="428625" cy="381000"/>
            <wp:effectExtent l="0" t="0" r="9525" b="0"/>
            <wp:wrapSquare wrapText="bothSides"/>
            <wp:docPr id="10" name="Рисунок 10" descr="https://avto-russia.ru/pdd/znaki/op-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to-russia.ru/pdd/znaki/op-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"Крупногабаритный груз"</w:t>
      </w:r>
      <w:r w:rsidRPr="005C5607">
        <w:t xml:space="preserve"> - в виде щитка размером 400 х 400 мм с нанесенными по диагонали красными и белыми чередующимися полосами шириной 50 мм со </w:t>
      </w:r>
      <w:proofErr w:type="spellStart"/>
      <w:r w:rsidRPr="005C5607">
        <w:t>световозвращающей</w:t>
      </w:r>
      <w:proofErr w:type="spellEnd"/>
      <w:r w:rsidRPr="005C5607">
        <w:t xml:space="preserve"> поверхностью;</w:t>
      </w:r>
      <w:r w:rsidRPr="005C5607">
        <w:br/>
        <w:t> </w:t>
      </w:r>
    </w:p>
    <w:p w14:paraId="0DF86C32" w14:textId="77777777" w:rsidR="005C5607" w:rsidRPr="005C5607" w:rsidRDefault="005C5607" w:rsidP="005C5607">
      <w:r w:rsidRPr="005C5607">
        <w:rPr>
          <w:noProof/>
        </w:rPr>
        <w:lastRenderedPageBreak/>
        <w:drawing>
          <wp:anchor distT="9525" distB="9525" distL="47625" distR="47625" simplePos="0" relativeHeight="251660288" behindDoc="0" locked="0" layoutInCell="1" allowOverlap="0" wp14:anchorId="3EEA1946" wp14:editId="35D8648D">
            <wp:simplePos x="0" y="0"/>
            <wp:positionH relativeFrom="column">
              <wp:align>left</wp:align>
            </wp:positionH>
            <wp:positionV relativeFrom="line">
              <wp:posOffset>0</wp:posOffset>
            </wp:positionV>
            <wp:extent cx="457200" cy="381000"/>
            <wp:effectExtent l="0" t="0" r="0" b="0"/>
            <wp:wrapSquare wrapText="bothSides"/>
            <wp:docPr id="9" name="Рисунок 9" descr="https://avto-russia.ru/pdd/znaki/o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to-russia.ru/pdd/znaki/op-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"Тихоходное транспортное средство"</w:t>
      </w:r>
      <w:r w:rsidRPr="005C5607">
        <w:t xml:space="preserve"> - в виде равностороннего треугольника с флюоресцирующим покрытием красного цвета и со </w:t>
      </w:r>
      <w:proofErr w:type="spellStart"/>
      <w:r w:rsidRPr="005C5607">
        <w:t>световозвращающей</w:t>
      </w:r>
      <w:proofErr w:type="spellEnd"/>
      <w:r w:rsidRPr="005C5607">
        <w:t xml:space="preserve">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14:paraId="0E5B809A" w14:textId="77777777" w:rsidR="005C5607" w:rsidRPr="005C5607" w:rsidRDefault="005C5607" w:rsidP="005C5607">
      <w:r w:rsidRPr="005C5607">
        <w:rPr>
          <w:noProof/>
        </w:rPr>
        <w:drawing>
          <wp:anchor distT="9525" distB="9525" distL="47625" distR="47625" simplePos="0" relativeHeight="251661312" behindDoc="0" locked="0" layoutInCell="1" allowOverlap="0" wp14:anchorId="4996520F" wp14:editId="26D6E550">
            <wp:simplePos x="0" y="0"/>
            <wp:positionH relativeFrom="column">
              <wp:align>left</wp:align>
            </wp:positionH>
            <wp:positionV relativeFrom="line">
              <wp:posOffset>0</wp:posOffset>
            </wp:positionV>
            <wp:extent cx="1704975" cy="381000"/>
            <wp:effectExtent l="0" t="0" r="9525" b="0"/>
            <wp:wrapSquare wrapText="bothSides"/>
            <wp:docPr id="8" name="Рисунок 8" descr="https://avto-russia.ru/pdd/znaki/op-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to-russia.ru/pdd/znaki/op-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"Длинномерное транспортное средство"</w:t>
      </w:r>
      <w:r w:rsidRPr="005C5607">
        <w:t xml:space="preserve"> - в виде прямоугольника размером не менее 1200 х 200 мм желтого цвета с каймой красного цвета (ширина 40 мм), имеющего </w:t>
      </w:r>
      <w:proofErr w:type="spellStart"/>
      <w:r w:rsidRPr="005C5607">
        <w:t>световозвращающую</w:t>
      </w:r>
      <w:proofErr w:type="spellEnd"/>
      <w:r w:rsidRPr="005C5607">
        <w:t xml:space="preserve"> поверхность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х 200 мм симметрично оси транспортного средства.</w:t>
      </w:r>
    </w:p>
    <w:p w14:paraId="67613D87" w14:textId="77777777" w:rsidR="005C5607" w:rsidRPr="005C5607" w:rsidRDefault="005C5607" w:rsidP="005C5607">
      <w:r w:rsidRPr="005C5607">
        <w:rPr>
          <w:noProof/>
        </w:rPr>
        <w:drawing>
          <wp:anchor distT="9525" distB="9525" distL="47625" distR="47625" simplePos="0" relativeHeight="251662336" behindDoc="0" locked="0" layoutInCell="1" allowOverlap="0" wp14:anchorId="1D27FC11" wp14:editId="21FDCF07">
            <wp:simplePos x="0" y="0"/>
            <wp:positionH relativeFrom="column">
              <wp:align>left</wp:align>
            </wp:positionH>
            <wp:positionV relativeFrom="line">
              <wp:posOffset>0</wp:posOffset>
            </wp:positionV>
            <wp:extent cx="390525" cy="381000"/>
            <wp:effectExtent l="0" t="0" r="9525" b="0"/>
            <wp:wrapSquare wrapText="bothSides"/>
            <wp:docPr id="7" name="Рисунок 7" descr="https://avto-russia.ru/pdd/znaki/o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to-russia.ru/pdd/znaki/op-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"Начинающий водитель"</w:t>
      </w:r>
      <w:r w:rsidRPr="005C5607">
        <w:t>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14:paraId="18825CFB" w14:textId="77777777" w:rsidR="005C5607" w:rsidRPr="005C5607" w:rsidRDefault="005C5607" w:rsidP="005C5607">
      <w:r w:rsidRPr="005C5607">
        <w:t>По желанию водителя могут быть установлены опознавательные знаки:</w:t>
      </w:r>
    </w:p>
    <w:p w14:paraId="5C35C31A" w14:textId="77777777" w:rsidR="005C5607" w:rsidRPr="005C5607" w:rsidRDefault="005C5607" w:rsidP="005C5607">
      <w:r w:rsidRPr="005C5607">
        <w:rPr>
          <w:noProof/>
        </w:rPr>
        <w:drawing>
          <wp:anchor distT="9525" distB="9525" distL="47625" distR="47625" simplePos="0" relativeHeight="251663360" behindDoc="0" locked="0" layoutInCell="1" allowOverlap="0" wp14:anchorId="20FBF186" wp14:editId="7C6D5B12">
            <wp:simplePos x="0" y="0"/>
            <wp:positionH relativeFrom="column">
              <wp:align>left</wp:align>
            </wp:positionH>
            <wp:positionV relativeFrom="line">
              <wp:posOffset>0</wp:posOffset>
            </wp:positionV>
            <wp:extent cx="381000" cy="381000"/>
            <wp:effectExtent l="0" t="0" r="0" b="0"/>
            <wp:wrapSquare wrapText="bothSides"/>
            <wp:docPr id="6" name="Рисунок 6" descr="https://avto-russia.ru/pdd/znaki/o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to-russia.ru/pdd/znaki/op-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"Врач"</w:t>
      </w:r>
      <w:r w:rsidRPr="005C5607">
        <w:t>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r w:rsidRPr="005C5607">
        <w:br/>
        <w:t> </w:t>
      </w:r>
    </w:p>
    <w:p w14:paraId="158AA5F2" w14:textId="77777777" w:rsidR="005C5607" w:rsidRPr="005C5607" w:rsidRDefault="005C5607" w:rsidP="005C5607">
      <w:r w:rsidRPr="005C5607">
        <w:rPr>
          <w:noProof/>
        </w:rPr>
        <w:drawing>
          <wp:anchor distT="9525" distB="9525" distL="47625" distR="47625" simplePos="0" relativeHeight="251664384" behindDoc="0" locked="0" layoutInCell="1" allowOverlap="0" wp14:anchorId="0A4BC6FD" wp14:editId="181D9EB8">
            <wp:simplePos x="0" y="0"/>
            <wp:positionH relativeFrom="column">
              <wp:align>left</wp:align>
            </wp:positionH>
            <wp:positionV relativeFrom="line">
              <wp:posOffset>0</wp:posOffset>
            </wp:positionV>
            <wp:extent cx="381000" cy="381000"/>
            <wp:effectExtent l="0" t="0" r="0" b="0"/>
            <wp:wrapSquare wrapText="bothSides"/>
            <wp:docPr id="5" name="Рисунок 5" descr="https://avto-russia.ru/pdd/znaki/o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to-russia.ru/pdd/znaki/op-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607">
        <w:rPr>
          <w:b/>
          <w:bCs/>
        </w:rPr>
        <w:t>"Инвалид"</w:t>
      </w:r>
      <w:r w:rsidRPr="005C5607">
        <w:t>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14:paraId="030D052B" w14:textId="77777777" w:rsidR="005C5607" w:rsidRPr="005C5607" w:rsidRDefault="005C5607" w:rsidP="005C5607">
      <w:r w:rsidRPr="005C5607">
        <w:t>На транспортных средствах может быть установлен опознавательный знак </w:t>
      </w:r>
      <w:r w:rsidRPr="005C5607">
        <w:rPr>
          <w:b/>
          <w:bCs/>
        </w:rPr>
        <w:t>«Федеральная служба охраны Российской Федерации»</w:t>
      </w:r>
      <w:r w:rsidRPr="005C5607">
        <w:t>,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14:paraId="258BE457" w14:textId="77777777" w:rsidR="005C5607" w:rsidRPr="005C5607" w:rsidRDefault="005C5607" w:rsidP="005C5607">
      <w:r w:rsidRPr="005C5607">
        <w:rPr>
          <w:b/>
          <w:bCs/>
        </w:rPr>
        <w:t>9.</w:t>
      </w:r>
      <w:r w:rsidRPr="005C5607">
        <w:t xml:space="preserve">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200x200 мм с нанесенными по диагонали красными и белыми чередующимися полосами шириной 50 мм со </w:t>
      </w:r>
      <w:proofErr w:type="spellStart"/>
      <w:r w:rsidRPr="005C5607">
        <w:t>световозвращающей</w:t>
      </w:r>
      <w:proofErr w:type="spellEnd"/>
      <w:r w:rsidRPr="005C5607">
        <w:t xml:space="preserve"> поверхностью.</w:t>
      </w:r>
    </w:p>
    <w:p w14:paraId="02C3AD69" w14:textId="77777777" w:rsidR="005C5607" w:rsidRPr="005C5607" w:rsidRDefault="005C5607" w:rsidP="005C5607">
      <w:r w:rsidRPr="005C5607">
        <w:t>На гибкое связующее звено должно устанавливаться не менее двух предупредительных устройств.</w:t>
      </w:r>
    </w:p>
    <w:p w14:paraId="27E04A6C" w14:textId="77777777" w:rsidR="005C5607" w:rsidRPr="005C5607" w:rsidRDefault="005C5607" w:rsidP="005C5607">
      <w:r w:rsidRPr="005C5607">
        <w:rPr>
          <w:b/>
          <w:bCs/>
        </w:rPr>
        <w:t>10.</w:t>
      </w:r>
      <w:r w:rsidRPr="005C5607">
        <w:t> Конструкция жесткого буксирующего устройства должна соответствовать требованиям ГОСТа 25907-89.</w:t>
      </w:r>
    </w:p>
    <w:p w14:paraId="6293CA55" w14:textId="77777777" w:rsidR="005C5607" w:rsidRPr="005C5607" w:rsidRDefault="005C5607" w:rsidP="005C5607">
      <w:r w:rsidRPr="005C5607">
        <w:rPr>
          <w:b/>
          <w:bCs/>
        </w:rPr>
        <w:t>11.</w:t>
      </w:r>
      <w:r w:rsidRPr="005C5607">
        <w:t> Запрещается эксплуатация:</w:t>
      </w:r>
    </w:p>
    <w:p w14:paraId="5AC5F917" w14:textId="77777777" w:rsidR="005C5607" w:rsidRPr="005C5607" w:rsidRDefault="005C5607" w:rsidP="005C5607">
      <w:pPr>
        <w:numPr>
          <w:ilvl w:val="0"/>
          <w:numId w:val="1"/>
        </w:numPr>
      </w:pPr>
      <w:r w:rsidRPr="005C5607">
        <w:t>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(согласно приложению);</w:t>
      </w:r>
    </w:p>
    <w:p w14:paraId="77F1DBDE" w14:textId="77777777" w:rsidR="005C5607" w:rsidRPr="005C5607" w:rsidRDefault="005C5607" w:rsidP="005C5607">
      <w:pPr>
        <w:numPr>
          <w:ilvl w:val="0"/>
          <w:numId w:val="1"/>
        </w:numPr>
      </w:pPr>
      <w:r w:rsidRPr="005C5607">
        <w:lastRenderedPageBreak/>
        <w:t>троллейбусов и трамваев при наличии хотя бы одной неисправности по соответствующим Правилам технической эксплуатации;</w:t>
      </w:r>
    </w:p>
    <w:p w14:paraId="148CBECD" w14:textId="77777777" w:rsidR="005C5607" w:rsidRPr="005C5607" w:rsidRDefault="005C5607" w:rsidP="005C5607">
      <w:pPr>
        <w:numPr>
          <w:ilvl w:val="0"/>
          <w:numId w:val="1"/>
        </w:numPr>
      </w:pPr>
      <w:r w:rsidRPr="005C5607">
        <w:t>транспортных средств, не прошедших в установленном порядке государственный технический осмотр или технический осмотр;</w:t>
      </w:r>
    </w:p>
    <w:p w14:paraId="7680685B" w14:textId="77777777" w:rsidR="005C5607" w:rsidRPr="005C5607" w:rsidRDefault="005C5607" w:rsidP="005C5607">
      <w:pPr>
        <w:numPr>
          <w:ilvl w:val="0"/>
          <w:numId w:val="1"/>
        </w:numPr>
      </w:pPr>
      <w:r w:rsidRPr="005C5607">
        <w:t>транспортных средств, оборудованных без соответствующего разрешения опознавательным знаком </w:t>
      </w:r>
      <w:r w:rsidRPr="005C5607">
        <w:rPr>
          <w:b/>
          <w:bCs/>
        </w:rPr>
        <w:t>«Федеральная служба охраны Российской Федерации»</w:t>
      </w:r>
      <w:r w:rsidRPr="005C5607">
        <w:t xml:space="preserve">, проблесковыми маячками и (или) специальными звуковыми сигналами, с нанесенными на наружные поверхности специальными </w:t>
      </w:r>
      <w:proofErr w:type="spellStart"/>
      <w:r w:rsidRPr="005C5607">
        <w:t>цветографическими</w:t>
      </w:r>
      <w:proofErr w:type="spellEnd"/>
      <w:r w:rsidRPr="005C5607">
        <w:t xml:space="preserve">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14:paraId="37305981" w14:textId="77777777" w:rsidR="005C5607" w:rsidRPr="005C5607" w:rsidRDefault="005C5607" w:rsidP="005C5607">
      <w:pPr>
        <w:numPr>
          <w:ilvl w:val="0"/>
          <w:numId w:val="1"/>
        </w:numPr>
      </w:pPr>
      <w:r w:rsidRPr="005C5607">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14:paraId="54E679D0" w14:textId="77777777" w:rsidR="005C5607" w:rsidRPr="005C5607" w:rsidRDefault="005C5607" w:rsidP="005C5607">
      <w:pPr>
        <w:numPr>
          <w:ilvl w:val="0"/>
          <w:numId w:val="1"/>
        </w:numPr>
      </w:pPr>
      <w:r w:rsidRPr="005C5607">
        <w:t xml:space="preserve">транспортных средств, имеющих на кузове (боковых поверхностях кузова) </w:t>
      </w:r>
      <w:proofErr w:type="spellStart"/>
      <w:r w:rsidRPr="005C5607">
        <w:t>цветографическую</w:t>
      </w:r>
      <w:proofErr w:type="spellEnd"/>
      <w:r w:rsidRPr="005C5607">
        <w:t xml:space="preserve">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14:paraId="28DBF323" w14:textId="77777777" w:rsidR="005C5607" w:rsidRPr="005C5607" w:rsidRDefault="005C5607" w:rsidP="005C5607">
      <w:pPr>
        <w:numPr>
          <w:ilvl w:val="0"/>
          <w:numId w:val="1"/>
        </w:numPr>
      </w:pPr>
      <w:r w:rsidRPr="005C5607">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14:paraId="190B3FA3" w14:textId="77777777" w:rsidR="005C5607" w:rsidRPr="005C5607" w:rsidRDefault="005C5607" w:rsidP="005C5607">
      <w:r w:rsidRPr="005C5607">
        <w:rPr>
          <w:b/>
          <w:bCs/>
        </w:rPr>
        <w:t>12.</w:t>
      </w:r>
      <w:r w:rsidRPr="005C5607">
        <w:t> Должностным и иным лицам, ответственным за техническое состояние и эксплуатацию транспортных средств, запрещается:</w:t>
      </w:r>
    </w:p>
    <w:p w14:paraId="5F951359" w14:textId="77777777" w:rsidR="005C5607" w:rsidRPr="005C5607" w:rsidRDefault="005C5607" w:rsidP="005C5607">
      <w:pPr>
        <w:numPr>
          <w:ilvl w:val="0"/>
          <w:numId w:val="2"/>
        </w:numPr>
      </w:pPr>
      <w:r w:rsidRPr="005C5607">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14:paraId="751433F1" w14:textId="77777777" w:rsidR="005C5607" w:rsidRPr="005C5607" w:rsidRDefault="005C5607" w:rsidP="005C5607">
      <w:pPr>
        <w:numPr>
          <w:ilvl w:val="0"/>
          <w:numId w:val="2"/>
        </w:numPr>
      </w:pPr>
      <w:r w:rsidRPr="005C5607">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ставящим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14:paraId="231992FF" w14:textId="77777777" w:rsidR="005C5607" w:rsidRPr="005C5607" w:rsidRDefault="005C5607" w:rsidP="005C5607">
      <w:pPr>
        <w:numPr>
          <w:ilvl w:val="0"/>
          <w:numId w:val="2"/>
        </w:numPr>
      </w:pPr>
      <w:r w:rsidRPr="005C5607">
        <w:t xml:space="preserve">направлять для движения по дорогам с </w:t>
      </w:r>
      <w:proofErr w:type="spellStart"/>
      <w:r w:rsidRPr="005C5607">
        <w:t>асфальто</w:t>
      </w:r>
      <w:proofErr w:type="spellEnd"/>
      <w:r w:rsidRPr="005C5607">
        <w:t>- и цементобетонным покрытием тракторы и другие самоходные машины на гусеничном ходу.</w:t>
      </w:r>
    </w:p>
    <w:p w14:paraId="27291096" w14:textId="77777777" w:rsidR="005C5607" w:rsidRPr="005C5607" w:rsidRDefault="005C5607" w:rsidP="005C5607">
      <w:r w:rsidRPr="005C5607">
        <w:rPr>
          <w:b/>
          <w:bCs/>
        </w:rPr>
        <w:t>13.</w:t>
      </w:r>
      <w:r w:rsidRPr="005C5607">
        <w:t> Должностные и иные лица, ответственные за состояние дорог, железнодорожных переездов и других дорожных сооружений, обязаны:</w:t>
      </w:r>
    </w:p>
    <w:p w14:paraId="6D6E1D10" w14:textId="77777777" w:rsidR="005C5607" w:rsidRPr="005C5607" w:rsidRDefault="005C5607" w:rsidP="005C5607">
      <w:pPr>
        <w:numPr>
          <w:ilvl w:val="0"/>
          <w:numId w:val="3"/>
        </w:numPr>
      </w:pPr>
      <w:r w:rsidRPr="005C5607">
        <w:lastRenderedPageBreak/>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14:paraId="345DCF19" w14:textId="77777777" w:rsidR="005C5607" w:rsidRPr="005C5607" w:rsidRDefault="005C5607" w:rsidP="005C5607">
      <w:pPr>
        <w:numPr>
          <w:ilvl w:val="0"/>
          <w:numId w:val="3"/>
        </w:numPr>
      </w:pPr>
      <w:r w:rsidRPr="005C5607">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14:paraId="0DDEB54C" w14:textId="77777777" w:rsidR="005C5607" w:rsidRPr="005C5607" w:rsidRDefault="005C5607" w:rsidP="005C5607">
      <w:pPr>
        <w:numPr>
          <w:ilvl w:val="0"/>
          <w:numId w:val="3"/>
        </w:numPr>
      </w:pPr>
      <w:r w:rsidRPr="005C5607">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14:paraId="33DDD577" w14:textId="77777777" w:rsidR="005C5607" w:rsidRPr="005C5607" w:rsidRDefault="005C5607" w:rsidP="005C5607">
      <w:r w:rsidRPr="005C5607">
        <w:rPr>
          <w:b/>
          <w:bCs/>
        </w:rPr>
        <w:t>14.</w:t>
      </w:r>
      <w:r w:rsidRPr="005C5607">
        <w:t>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14:paraId="6052FA30" w14:textId="77777777" w:rsidR="005C5607" w:rsidRPr="005C5607" w:rsidRDefault="005C5607" w:rsidP="005C5607">
      <w:r w:rsidRPr="005C5607">
        <w:t>По окончании работ на дороге должно быть обеспечено безопасное передвижение транспортных средств и пешеходов.</w:t>
      </w:r>
    </w:p>
    <w:p w14:paraId="6A54F9F9" w14:textId="77777777" w:rsidR="005C5607" w:rsidRPr="005C5607" w:rsidRDefault="005C5607" w:rsidP="005C5607">
      <w:r w:rsidRPr="005C5607">
        <w:rPr>
          <w:b/>
          <w:bCs/>
        </w:rPr>
        <w:t>15.</w:t>
      </w:r>
      <w:r w:rsidRPr="005C5607">
        <w:t> Соответствующие должностные и иные лица в случаях, предусмотренных действующим законодательством, в установленном порядке согласовывают:</w:t>
      </w:r>
    </w:p>
    <w:p w14:paraId="5906ACEF" w14:textId="77777777" w:rsidR="005C5607" w:rsidRPr="005C5607" w:rsidRDefault="005C5607" w:rsidP="005C5607">
      <w:pPr>
        <w:numPr>
          <w:ilvl w:val="0"/>
          <w:numId w:val="4"/>
        </w:numPr>
      </w:pPr>
      <w:r w:rsidRPr="005C5607">
        <w:t>проекты организации дорожного движения в городах и на автомобильных дорогах, оборудование дорог техническими средствами организации движения;</w:t>
      </w:r>
    </w:p>
    <w:p w14:paraId="702520BE" w14:textId="77777777" w:rsidR="005C5607" w:rsidRPr="005C5607" w:rsidRDefault="005C5607" w:rsidP="005C5607">
      <w:pPr>
        <w:numPr>
          <w:ilvl w:val="0"/>
          <w:numId w:val="4"/>
        </w:numPr>
      </w:pPr>
      <w:r w:rsidRPr="005C5607">
        <w:t>проекты строительства, реконструкции и ремонта дорог, дорожных сооружений;</w:t>
      </w:r>
    </w:p>
    <w:p w14:paraId="5B6603A5" w14:textId="77777777" w:rsidR="005C5607" w:rsidRPr="005C5607" w:rsidRDefault="005C5607" w:rsidP="005C5607">
      <w:pPr>
        <w:numPr>
          <w:ilvl w:val="0"/>
          <w:numId w:val="4"/>
        </w:numPr>
      </w:pPr>
      <w:r w:rsidRPr="005C5607">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14:paraId="73A6BD0F" w14:textId="77777777" w:rsidR="005C5607" w:rsidRPr="005C5607" w:rsidRDefault="005C5607" w:rsidP="005C5607">
      <w:pPr>
        <w:numPr>
          <w:ilvl w:val="0"/>
          <w:numId w:val="4"/>
        </w:numPr>
      </w:pPr>
      <w:r w:rsidRPr="005C5607">
        <w:t>маршруты движения и расположение мест остановки маршрутных транспортных средств;</w:t>
      </w:r>
    </w:p>
    <w:p w14:paraId="5EAFECC5" w14:textId="77777777" w:rsidR="005C5607" w:rsidRPr="005C5607" w:rsidRDefault="005C5607" w:rsidP="005C5607">
      <w:pPr>
        <w:numPr>
          <w:ilvl w:val="0"/>
          <w:numId w:val="4"/>
        </w:numPr>
      </w:pPr>
      <w:r w:rsidRPr="005C5607">
        <w:t>проведение на дорогах массовых, спортивных и иных мероприятий;</w:t>
      </w:r>
    </w:p>
    <w:p w14:paraId="1E1B3961" w14:textId="77777777" w:rsidR="005C5607" w:rsidRPr="005C5607" w:rsidRDefault="005C5607" w:rsidP="005C5607">
      <w:pPr>
        <w:numPr>
          <w:ilvl w:val="0"/>
          <w:numId w:val="4"/>
        </w:numPr>
      </w:pPr>
      <w:r w:rsidRPr="005C5607">
        <w:t>внесение изменений в конструкцию зарегистрированных транспортных средств, влияющих на обеспечение безопасности дорожного движения;</w:t>
      </w:r>
    </w:p>
    <w:p w14:paraId="157502BA" w14:textId="77777777" w:rsidR="005C5607" w:rsidRPr="005C5607" w:rsidRDefault="005C5607" w:rsidP="005C5607">
      <w:pPr>
        <w:numPr>
          <w:ilvl w:val="0"/>
          <w:numId w:val="4"/>
        </w:numPr>
      </w:pPr>
      <w:r w:rsidRPr="005C5607">
        <w:t>перевозку тяжеловесных, опасных и крупногабаритных грузов;</w:t>
      </w:r>
    </w:p>
    <w:p w14:paraId="44F64DCC" w14:textId="77777777" w:rsidR="005C5607" w:rsidRPr="005C5607" w:rsidRDefault="005C5607" w:rsidP="005C5607">
      <w:pPr>
        <w:numPr>
          <w:ilvl w:val="0"/>
          <w:numId w:val="4"/>
        </w:numPr>
      </w:pPr>
      <w:r w:rsidRPr="005C5607">
        <w:t>движение автопоездов общей длиной более 20 м или автопоездов с двумя и более прицепами;</w:t>
      </w:r>
    </w:p>
    <w:p w14:paraId="381355BD" w14:textId="77777777" w:rsidR="005C5607" w:rsidRPr="005C5607" w:rsidRDefault="005C5607" w:rsidP="005C5607">
      <w:pPr>
        <w:numPr>
          <w:ilvl w:val="0"/>
          <w:numId w:val="4"/>
        </w:numPr>
      </w:pPr>
      <w:r w:rsidRPr="005C5607">
        <w:t>программы подготовки специалистов по безопасности дорожного движения, инструкторов по вождению и водителей;</w:t>
      </w:r>
    </w:p>
    <w:p w14:paraId="58CD0A33" w14:textId="77777777" w:rsidR="005C5607" w:rsidRPr="005C5607" w:rsidRDefault="005C5607" w:rsidP="005C5607">
      <w:pPr>
        <w:numPr>
          <w:ilvl w:val="0"/>
          <w:numId w:val="4"/>
        </w:numPr>
      </w:pPr>
      <w:r w:rsidRPr="005C5607">
        <w:t>перечень дорог, на которых запрещается учебная езда;</w:t>
      </w:r>
    </w:p>
    <w:p w14:paraId="4D0D3EDD" w14:textId="77777777" w:rsidR="005C5607" w:rsidRPr="005C5607" w:rsidRDefault="005C5607" w:rsidP="005C5607">
      <w:pPr>
        <w:numPr>
          <w:ilvl w:val="0"/>
          <w:numId w:val="4"/>
        </w:numPr>
      </w:pPr>
      <w:r w:rsidRPr="005C5607">
        <w:t>производство любых работ на дороге, создающих помехи движению транспортных средств или пешеходов.</w:t>
      </w:r>
    </w:p>
    <w:p w14:paraId="10317330" w14:textId="77777777" w:rsidR="005C5607" w:rsidRPr="005C5607" w:rsidRDefault="005C5607" w:rsidP="005C5607">
      <w:r w:rsidRPr="005C5607">
        <w:rPr>
          <w:b/>
          <w:bCs/>
        </w:rPr>
        <w:t>16. </w:t>
      </w:r>
      <w:r w:rsidRPr="005C5607">
        <w:t>Проблесковые маячки желтого или оранжевого цвета устанавливаются на транспортных средствах:</w:t>
      </w:r>
    </w:p>
    <w:p w14:paraId="541CB62D" w14:textId="77777777" w:rsidR="005C5607" w:rsidRPr="005C5607" w:rsidRDefault="005C5607" w:rsidP="005C5607">
      <w:pPr>
        <w:numPr>
          <w:ilvl w:val="0"/>
          <w:numId w:val="5"/>
        </w:numPr>
      </w:pPr>
      <w:r w:rsidRPr="005C5607">
        <w:lastRenderedPageBreak/>
        <w:t>выполняющих работы по строительству, ремонту или содержанию дорог, погрузке поврежденных, неисправных и перемещаемых транспортных средств;</w:t>
      </w:r>
    </w:p>
    <w:p w14:paraId="6C85CFF6" w14:textId="77777777" w:rsidR="005C5607" w:rsidRPr="005C5607" w:rsidRDefault="005C5607" w:rsidP="005C5607">
      <w:pPr>
        <w:numPr>
          <w:ilvl w:val="0"/>
          <w:numId w:val="5"/>
        </w:numPr>
      </w:pPr>
      <w:r w:rsidRPr="005C5607">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14:paraId="6487F49F" w14:textId="77777777" w:rsidR="005C5607" w:rsidRPr="005C5607" w:rsidRDefault="005C5607" w:rsidP="005C5607">
      <w:pPr>
        <w:numPr>
          <w:ilvl w:val="0"/>
          <w:numId w:val="5"/>
        </w:numPr>
      </w:pPr>
      <w:r w:rsidRPr="005C5607">
        <w:t>осуществляющих сопровождение транспортных средств, перевозящих крупногабаритные, тяжеловесные и опасные грузы.</w:t>
      </w:r>
    </w:p>
    <w:p w14:paraId="4EC05319" w14:textId="77777777" w:rsidR="005C5607" w:rsidRPr="005C5607" w:rsidRDefault="005C5607" w:rsidP="005C5607">
      <w:pPr>
        <w:numPr>
          <w:ilvl w:val="0"/>
          <w:numId w:val="5"/>
        </w:numPr>
      </w:pPr>
      <w:r w:rsidRPr="005C5607">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14:paraId="4340D008" w14:textId="77777777" w:rsidR="005C5607" w:rsidRPr="005C5607" w:rsidRDefault="005C5607" w:rsidP="005C5607">
      <w:r w:rsidRPr="005C5607">
        <w:rPr>
          <w:b/>
          <w:bCs/>
        </w:rPr>
        <w:t>17.</w:t>
      </w:r>
      <w:r w:rsidRPr="005C5607">
        <w:t xml:space="preserve">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w:t>
      </w:r>
      <w:proofErr w:type="spellStart"/>
      <w:r w:rsidRPr="005C5607">
        <w:t>цветографические</w:t>
      </w:r>
      <w:proofErr w:type="spellEnd"/>
      <w:r w:rsidRPr="005C5607">
        <w:t xml:space="preserve">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14:paraId="2879969A" w14:textId="77777777" w:rsidR="005C5607" w:rsidRPr="005C5607" w:rsidRDefault="005C5607" w:rsidP="005C5607">
      <w:r w:rsidRPr="005C5607">
        <w:rPr>
          <w:b/>
          <w:bCs/>
        </w:rPr>
        <w:t>18.</w:t>
      </w:r>
      <w:r w:rsidRPr="005C5607">
        <w:t> Выдача разрешений на оборудование соответствующих транспортных средств опознавательными знаками </w:t>
      </w:r>
      <w:r w:rsidRPr="005C5607">
        <w:rPr>
          <w:b/>
          <w:bCs/>
        </w:rPr>
        <w:t>«Федеральная служба охраны Российской Федерации»</w:t>
      </w:r>
      <w:r w:rsidRPr="005C5607">
        <w:t>,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14:paraId="5B9367A9" w14:textId="77777777" w:rsidR="005C5607" w:rsidRPr="005C5607" w:rsidRDefault="005C5607" w:rsidP="005C5607">
      <w:r w:rsidRPr="005C5607">
        <w:rPr>
          <w:b/>
          <w:bCs/>
        </w:rPr>
        <w:t>19.</w:t>
      </w:r>
      <w:r w:rsidRPr="005C5607">
        <w:t xml:space="preserve"> Транспортные средства, не имеющие специальных </w:t>
      </w:r>
      <w:proofErr w:type="spellStart"/>
      <w:r w:rsidRPr="005C5607">
        <w:t>цветографических</w:t>
      </w:r>
      <w:proofErr w:type="spellEnd"/>
      <w:r w:rsidRPr="005C5607">
        <w:t xml:space="preserve">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14:paraId="40FCB6CE" w14:textId="77777777" w:rsidR="005C5607" w:rsidRPr="005C5607" w:rsidRDefault="005C5607" w:rsidP="005C5607">
      <w:r w:rsidRPr="005C5607">
        <w:rPr>
          <w:b/>
          <w:bCs/>
        </w:rPr>
        <w:t>20.</w:t>
      </w:r>
      <w:r w:rsidRPr="005C5607">
        <w:t>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14:paraId="39FDD2B4" w14:textId="77777777" w:rsidR="005C5607" w:rsidRPr="005C5607" w:rsidRDefault="005C5607" w:rsidP="005C5607">
      <w:r w:rsidRPr="005C5607">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14:paraId="5989235F" w14:textId="77777777" w:rsidR="005C5607" w:rsidRPr="005C5607" w:rsidRDefault="005C5607" w:rsidP="005C5607">
      <w:r w:rsidRPr="005C5607">
        <w:rPr>
          <w:b/>
          <w:bCs/>
        </w:rPr>
        <w:t>21.</w:t>
      </w:r>
      <w:r w:rsidRPr="005C5607">
        <w:t> Сведения об оборудовании транспортных средств опознавательным знаком </w:t>
      </w:r>
      <w:r w:rsidRPr="005C5607">
        <w:rPr>
          <w:b/>
          <w:bCs/>
        </w:rPr>
        <w:t>«Федеральная служба охраны Российской Федерации»</w:t>
      </w:r>
      <w:r w:rsidRPr="005C5607">
        <w:t>,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14:paraId="7D1EE77F" w14:textId="77777777" w:rsidR="005C5607" w:rsidRDefault="005C5607" w:rsidP="005C5607">
      <w:r w:rsidRPr="005C5607">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bookmarkStart w:id="0" w:name="n2"/>
      <w:bookmarkEnd w:id="0"/>
    </w:p>
    <w:p w14:paraId="25A3FA3C" w14:textId="77777777" w:rsidR="005C5607" w:rsidRDefault="005C5607" w:rsidP="005C5607">
      <w:r w:rsidRPr="005C5607">
        <w:t>Перечень</w:t>
      </w:r>
      <w:r w:rsidRPr="005C5607">
        <w:br/>
        <w:t>неисправностей и условий, при которых запрещается</w:t>
      </w:r>
      <w:r w:rsidRPr="005C5607">
        <w:br/>
        <w:t>эксплуатация транспортных средств</w:t>
      </w:r>
    </w:p>
    <w:p w14:paraId="1EC39675" w14:textId="77777777" w:rsidR="005C5607" w:rsidRPr="005C5607" w:rsidRDefault="005C5607" w:rsidP="005C5607">
      <w:r w:rsidRPr="005C5607">
        <w:lastRenderedPageBreak/>
        <w:t>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ГОСТом Р 51709-2001 "Автотранспортные средства. Требования безопасности к техническому состоянию и методы проверки".</w:t>
      </w:r>
    </w:p>
    <w:p w14:paraId="506FC4FE" w14:textId="77777777" w:rsidR="005C5607" w:rsidRPr="005C5607" w:rsidRDefault="005C5607" w:rsidP="005C5607">
      <w:r w:rsidRPr="005C5607">
        <w:rPr>
          <w:b/>
          <w:bCs/>
        </w:rPr>
        <w:t>1. Тормозные системы</w:t>
      </w:r>
    </w:p>
    <w:p w14:paraId="6AE530D8" w14:textId="77777777" w:rsidR="005C5607" w:rsidRPr="005C5607" w:rsidRDefault="005C5607" w:rsidP="005C5607">
      <w:r w:rsidRPr="005C5607">
        <w:t>1.1. Нормы эффективности торможения рабочей тормозной системы не соответствуют ГОСТу Р 51709-2001.</w:t>
      </w:r>
    </w:p>
    <w:p w14:paraId="758FAFDF" w14:textId="77777777" w:rsidR="005C5607" w:rsidRPr="005C5607" w:rsidRDefault="005C5607" w:rsidP="005C5607">
      <w:r w:rsidRPr="005C5607">
        <w:t>1.2. Нарушена герметичность гидравлического тормозного привода.</w:t>
      </w:r>
    </w:p>
    <w:p w14:paraId="245B0350" w14:textId="77777777" w:rsidR="005C5607" w:rsidRPr="005C5607" w:rsidRDefault="005C5607" w:rsidP="005C5607">
      <w:r w:rsidRPr="005C5607">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14:paraId="529ACCEF" w14:textId="77777777" w:rsidR="005C5607" w:rsidRPr="005C5607" w:rsidRDefault="005C5607" w:rsidP="005C5607">
      <w:r w:rsidRPr="005C5607">
        <w:t>1.4. Не действует манометр пневматического или пневмогидравлического тормозных приводов.</w:t>
      </w:r>
    </w:p>
    <w:p w14:paraId="17B4C17F" w14:textId="77777777" w:rsidR="005C5607" w:rsidRPr="005C5607" w:rsidRDefault="005C5607" w:rsidP="005C5607">
      <w:r w:rsidRPr="005C5607">
        <w:t>1.5. Стояночная тормозная система не обеспечивает неподвижное состояние:</w:t>
      </w:r>
    </w:p>
    <w:p w14:paraId="0C6FE25B" w14:textId="77777777" w:rsidR="005C5607" w:rsidRPr="005C5607" w:rsidRDefault="005C5607" w:rsidP="005C5607">
      <w:pPr>
        <w:numPr>
          <w:ilvl w:val="0"/>
          <w:numId w:val="6"/>
        </w:numPr>
      </w:pPr>
      <w:r w:rsidRPr="005C5607">
        <w:t>транспортных средств с полной нагрузкой - на уклоне до 16 процентов включительно;</w:t>
      </w:r>
    </w:p>
    <w:p w14:paraId="3B4B7FE5" w14:textId="77777777" w:rsidR="005C5607" w:rsidRPr="005C5607" w:rsidRDefault="005C5607" w:rsidP="005C5607">
      <w:pPr>
        <w:numPr>
          <w:ilvl w:val="0"/>
          <w:numId w:val="6"/>
        </w:numPr>
      </w:pPr>
      <w:r w:rsidRPr="005C5607">
        <w:t>легковых автомобилей и автобусов в снаряженном состоянии - на уклоне до 23 процентов включительно;</w:t>
      </w:r>
    </w:p>
    <w:p w14:paraId="5A764EEE" w14:textId="77777777" w:rsidR="005C5607" w:rsidRPr="005C5607" w:rsidRDefault="005C5607" w:rsidP="005C5607">
      <w:pPr>
        <w:numPr>
          <w:ilvl w:val="0"/>
          <w:numId w:val="6"/>
        </w:numPr>
      </w:pPr>
      <w:r w:rsidRPr="005C5607">
        <w:t>грузовых автомобилей и автопоездов в снаряженном состоянии - на уклоне до 31 процента включительно.</w:t>
      </w:r>
    </w:p>
    <w:p w14:paraId="07BED908" w14:textId="77777777" w:rsidR="005C5607" w:rsidRPr="005C5607" w:rsidRDefault="005C5607" w:rsidP="005C5607">
      <w:r w:rsidRPr="005C5607">
        <w:rPr>
          <w:b/>
          <w:bCs/>
        </w:rPr>
        <w:t>2. Рулевое управление</w:t>
      </w:r>
    </w:p>
    <w:p w14:paraId="3F98AFD8" w14:textId="77777777" w:rsidR="005C5607" w:rsidRPr="005C5607" w:rsidRDefault="005C5607" w:rsidP="005C5607">
      <w:r w:rsidRPr="005C5607">
        <w:t>2.1. Суммарный люфт в рулевом управлении превышает следующие значения:</w:t>
      </w:r>
    </w:p>
    <w:p w14:paraId="5F9EC430" w14:textId="77777777" w:rsidR="005C5607" w:rsidRPr="005C5607" w:rsidRDefault="005C5607" w:rsidP="005C5607">
      <w:pPr>
        <w:numPr>
          <w:ilvl w:val="0"/>
          <w:numId w:val="7"/>
        </w:numPr>
      </w:pPr>
      <w:r w:rsidRPr="005C5607">
        <w:t>Легковые автомобили и созданные на их базе грузовые автомобили и автобусы - 10 градусов.</w:t>
      </w:r>
    </w:p>
    <w:p w14:paraId="68D953A8" w14:textId="77777777" w:rsidR="005C5607" w:rsidRPr="005C5607" w:rsidRDefault="005C5607" w:rsidP="005C5607">
      <w:pPr>
        <w:numPr>
          <w:ilvl w:val="0"/>
          <w:numId w:val="7"/>
        </w:numPr>
      </w:pPr>
      <w:r w:rsidRPr="005C5607">
        <w:t>Автобусы - 20 градусов.</w:t>
      </w:r>
    </w:p>
    <w:p w14:paraId="746B3549" w14:textId="77777777" w:rsidR="005C5607" w:rsidRPr="005C5607" w:rsidRDefault="005C5607" w:rsidP="005C5607">
      <w:pPr>
        <w:numPr>
          <w:ilvl w:val="0"/>
          <w:numId w:val="7"/>
        </w:numPr>
      </w:pPr>
      <w:r w:rsidRPr="005C5607">
        <w:t>Грузовые автомобили - 25 градусов.</w:t>
      </w:r>
    </w:p>
    <w:p w14:paraId="4FE828E1" w14:textId="77777777" w:rsidR="005C5607" w:rsidRPr="005C5607" w:rsidRDefault="005C5607" w:rsidP="005C5607">
      <w:r w:rsidRPr="005C5607">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14:paraId="18752738" w14:textId="77777777" w:rsidR="005C5607" w:rsidRPr="005C5607" w:rsidRDefault="005C5607" w:rsidP="005C5607">
      <w:r w:rsidRPr="005C5607">
        <w:t>2.3. Неисправен или отсутствует предусмотренный конструкцией усилитель рулевого управления или рулевой демпфер (для мотоциклов).</w:t>
      </w:r>
    </w:p>
    <w:p w14:paraId="616E3CE6" w14:textId="77777777" w:rsidR="005C5607" w:rsidRPr="005C5607" w:rsidRDefault="005C5607" w:rsidP="005C5607">
      <w:r w:rsidRPr="005C5607">
        <w:rPr>
          <w:b/>
          <w:bCs/>
        </w:rPr>
        <w:t>3. Внешние световые приборы</w:t>
      </w:r>
    </w:p>
    <w:p w14:paraId="5D232E2D" w14:textId="77777777" w:rsidR="005C5607" w:rsidRPr="005C5607" w:rsidRDefault="005C5607" w:rsidP="005C5607">
      <w:r w:rsidRPr="005C5607">
        <w:t>3.1. Количество, тип, цвет, расположение и режим работы внешних световых приборов не соответствуют требованиям конструкции транспортного средства.</w:t>
      </w:r>
    </w:p>
    <w:p w14:paraId="29AF6065" w14:textId="77777777" w:rsidR="005C5607" w:rsidRPr="005C5607" w:rsidRDefault="005C5607" w:rsidP="005C5607">
      <w:r w:rsidRPr="005C5607">
        <w:t>Примечание.</w:t>
      </w:r>
      <w:r w:rsidRPr="005C5607">
        <w:br/>
        <w:t>На транспортных средствах, снятых с производства, допускается установка внешних световых приборов от транспортных средств других марок и моделей.</w:t>
      </w:r>
      <w:r w:rsidRPr="005C5607">
        <w:br/>
      </w:r>
      <w:r w:rsidRPr="005C5607">
        <w:br/>
        <w:t>3.2. Регулировка фар не соответствует ГОСТу Р 51709-2001.</w:t>
      </w:r>
    </w:p>
    <w:p w14:paraId="4811D9AF" w14:textId="77777777" w:rsidR="005C5607" w:rsidRPr="005C5607" w:rsidRDefault="005C5607" w:rsidP="005C5607">
      <w:r w:rsidRPr="005C5607">
        <w:lastRenderedPageBreak/>
        <w:t xml:space="preserve">3.3. Не работают в установленном режиме или загрязнены внешние световые приборы и </w:t>
      </w:r>
      <w:proofErr w:type="spellStart"/>
      <w:r w:rsidRPr="005C5607">
        <w:t>световозвращатели</w:t>
      </w:r>
      <w:proofErr w:type="spellEnd"/>
      <w:r w:rsidRPr="005C5607">
        <w:t>.</w:t>
      </w:r>
    </w:p>
    <w:p w14:paraId="6FD8E3FD" w14:textId="77777777" w:rsidR="005C5607" w:rsidRPr="005C5607" w:rsidRDefault="005C5607" w:rsidP="005C5607">
      <w:r w:rsidRPr="005C5607">
        <w:t>3.4. На световых приборах отсутствуют рассеиватели либо используются рассеиватели и лампы, не соответствующие типу данного светового прибора.</w:t>
      </w:r>
    </w:p>
    <w:p w14:paraId="6EAF63CF" w14:textId="77777777" w:rsidR="005C5607" w:rsidRPr="005C5607" w:rsidRDefault="005C5607" w:rsidP="005C5607">
      <w:r w:rsidRPr="005C5607">
        <w:t>3.5. Установка проблесковых маячков, способы их крепления и видимость светового сигнала не соответствуют установленным требованиям.</w:t>
      </w:r>
    </w:p>
    <w:p w14:paraId="5994E2A0" w14:textId="77777777" w:rsidR="005C5607" w:rsidRPr="005C5607" w:rsidRDefault="005C5607" w:rsidP="005C5607">
      <w:r w:rsidRPr="005C5607">
        <w:t>3.6. На транспортном средстве установлены:</w:t>
      </w:r>
    </w:p>
    <w:p w14:paraId="3FC6F9A7" w14:textId="77777777" w:rsidR="005C5607" w:rsidRPr="005C5607" w:rsidRDefault="005C5607" w:rsidP="005C5607">
      <w:pPr>
        <w:numPr>
          <w:ilvl w:val="0"/>
          <w:numId w:val="8"/>
        </w:numPr>
      </w:pPr>
      <w:r w:rsidRPr="005C5607">
        <w:t xml:space="preserve">спереди - световые приборы с огнями любого цвета, кроме белого, желтого или оранжевого, и </w:t>
      </w:r>
      <w:proofErr w:type="spellStart"/>
      <w:r w:rsidRPr="005C5607">
        <w:t>световозвращающие</w:t>
      </w:r>
      <w:proofErr w:type="spellEnd"/>
      <w:r w:rsidRPr="005C5607">
        <w:t xml:space="preserve"> приспособления любого цвета, кроме белого;</w:t>
      </w:r>
    </w:p>
    <w:p w14:paraId="4F645A3A" w14:textId="77777777" w:rsidR="005C5607" w:rsidRPr="005C5607" w:rsidRDefault="005C5607" w:rsidP="005C5607">
      <w:pPr>
        <w:numPr>
          <w:ilvl w:val="0"/>
          <w:numId w:val="8"/>
        </w:numPr>
      </w:pPr>
      <w:r w:rsidRPr="005C5607">
        <w:t xml:space="preserve">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w:t>
      </w:r>
      <w:proofErr w:type="spellStart"/>
      <w:r w:rsidRPr="005C5607">
        <w:t>световозвращающие</w:t>
      </w:r>
      <w:proofErr w:type="spellEnd"/>
      <w:r w:rsidRPr="005C5607">
        <w:t xml:space="preserve"> приспособления любого цвета, кроме красного.</w:t>
      </w:r>
    </w:p>
    <w:p w14:paraId="57E645C0" w14:textId="77777777" w:rsidR="005C5607" w:rsidRPr="005C5607" w:rsidRDefault="005C5607" w:rsidP="005C5607">
      <w:r w:rsidRPr="005C5607">
        <w:t>Примечание.</w:t>
      </w:r>
      <w:r w:rsidRPr="005C5607">
        <w:br/>
        <w:t>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14:paraId="380EB90F" w14:textId="77777777" w:rsidR="005C5607" w:rsidRPr="005C5607" w:rsidRDefault="005C5607" w:rsidP="005C5607">
      <w:r w:rsidRPr="005C5607">
        <w:rPr>
          <w:b/>
          <w:bCs/>
        </w:rPr>
        <w:t>4. Стеклоочистители и стеклоомыватели ветрового стекла</w:t>
      </w:r>
    </w:p>
    <w:p w14:paraId="27DE33EA" w14:textId="77777777" w:rsidR="005C5607" w:rsidRPr="005C5607" w:rsidRDefault="005C5607" w:rsidP="005C5607">
      <w:r w:rsidRPr="005C5607">
        <w:t>4.1. Не работают в установленном режиме стеклоочистители.</w:t>
      </w:r>
    </w:p>
    <w:p w14:paraId="127A6C15" w14:textId="77777777" w:rsidR="005C5607" w:rsidRPr="005C5607" w:rsidRDefault="005C5607" w:rsidP="005C5607">
      <w:r w:rsidRPr="005C5607">
        <w:t>4.2. Не работают предусмотренные конструкцией транспортного средства стеклоомыватели.</w:t>
      </w:r>
    </w:p>
    <w:p w14:paraId="7D910D75" w14:textId="77777777" w:rsidR="005C5607" w:rsidRPr="005C5607" w:rsidRDefault="005C5607" w:rsidP="005C5607">
      <w:r w:rsidRPr="005C5607">
        <w:rPr>
          <w:b/>
          <w:bCs/>
        </w:rPr>
        <w:t>5. Колеса и шины</w:t>
      </w:r>
    </w:p>
    <w:p w14:paraId="40BE4BAC" w14:textId="77777777" w:rsidR="005C5607" w:rsidRPr="005C5607" w:rsidRDefault="005C5607" w:rsidP="005C5607">
      <w:r w:rsidRPr="005C5607">
        <w:t>5.1. Остаточная глубина рисунка протектора шин (при отсутствии индикаторов износа) составляет не более:</w:t>
      </w:r>
    </w:p>
    <w:p w14:paraId="5F69DD39" w14:textId="77777777" w:rsidR="005C5607" w:rsidRPr="005C5607" w:rsidRDefault="005C5607" w:rsidP="005C5607">
      <w:pPr>
        <w:numPr>
          <w:ilvl w:val="0"/>
          <w:numId w:val="9"/>
        </w:numPr>
      </w:pPr>
      <w:r w:rsidRPr="005C5607">
        <w:t>для транспортных средств </w:t>
      </w:r>
      <w:hyperlink r:id="rId19" w:history="1">
        <w:r w:rsidRPr="005C5607">
          <w:rPr>
            <w:rStyle w:val="a3"/>
          </w:rPr>
          <w:t>категорий L</w:t>
        </w:r>
      </w:hyperlink>
      <w:r w:rsidRPr="005C5607">
        <w:t> — 0,8 мм;</w:t>
      </w:r>
    </w:p>
    <w:p w14:paraId="7B58C871" w14:textId="77777777" w:rsidR="005C5607" w:rsidRPr="005C5607" w:rsidRDefault="005C5607" w:rsidP="005C5607">
      <w:pPr>
        <w:numPr>
          <w:ilvl w:val="0"/>
          <w:numId w:val="9"/>
        </w:numPr>
      </w:pPr>
      <w:r w:rsidRPr="005C5607">
        <w:t>для транспортных средств </w:t>
      </w:r>
      <w:hyperlink r:id="rId20" w:history="1">
        <w:r w:rsidRPr="005C5607">
          <w:rPr>
            <w:rStyle w:val="a3"/>
          </w:rPr>
          <w:t>категорий N2, N3, O3, O4</w:t>
        </w:r>
      </w:hyperlink>
      <w:r w:rsidRPr="005C5607">
        <w:t> — 1 мм;</w:t>
      </w:r>
    </w:p>
    <w:p w14:paraId="180E971B" w14:textId="77777777" w:rsidR="005C5607" w:rsidRPr="005C5607" w:rsidRDefault="005C5607" w:rsidP="005C5607">
      <w:pPr>
        <w:numPr>
          <w:ilvl w:val="0"/>
          <w:numId w:val="9"/>
        </w:numPr>
      </w:pPr>
      <w:r w:rsidRPr="005C5607">
        <w:t>для транспортных средств </w:t>
      </w:r>
      <w:hyperlink r:id="rId21" w:history="1">
        <w:r w:rsidRPr="005C5607">
          <w:rPr>
            <w:rStyle w:val="a3"/>
          </w:rPr>
          <w:t>категорий М1, N1, O1, O2</w:t>
        </w:r>
      </w:hyperlink>
      <w:r w:rsidRPr="005C5607">
        <w:t> — 1,6 мм;</w:t>
      </w:r>
    </w:p>
    <w:p w14:paraId="02C7AA9F" w14:textId="77777777" w:rsidR="005C5607" w:rsidRPr="005C5607" w:rsidRDefault="005C5607" w:rsidP="005C5607">
      <w:pPr>
        <w:numPr>
          <w:ilvl w:val="0"/>
          <w:numId w:val="9"/>
        </w:numPr>
      </w:pPr>
      <w:r w:rsidRPr="005C5607">
        <w:t>для транспортных средств </w:t>
      </w:r>
      <w:hyperlink r:id="rId22" w:history="1">
        <w:r w:rsidRPr="005C5607">
          <w:rPr>
            <w:rStyle w:val="a3"/>
          </w:rPr>
          <w:t>категорий М2, М3</w:t>
        </w:r>
      </w:hyperlink>
      <w:r w:rsidRPr="005C5607">
        <w:t> — 2 мм.</w:t>
      </w:r>
    </w:p>
    <w:p w14:paraId="40E95800" w14:textId="77777777" w:rsidR="005C5607" w:rsidRPr="005C5607" w:rsidRDefault="005C5607" w:rsidP="005C5607">
      <w:r w:rsidRPr="005C5607">
        <w:t> 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«М+S», «М&amp;S», «М S» (при отсутствии индикаторов износа), во время эксплуатации на указанном покрытии составляет не более 4 мм.</w:t>
      </w:r>
      <w:r w:rsidRPr="005C5607">
        <w:br/>
      </w:r>
      <w:r w:rsidRPr="005C5607">
        <w:br/>
        <w:t>Примечание. Обозначение </w:t>
      </w:r>
      <w:hyperlink r:id="rId23" w:history="1">
        <w:r w:rsidRPr="005C5607">
          <w:rPr>
            <w:rStyle w:val="a3"/>
          </w:rPr>
          <w:t>категории транспортного средства</w:t>
        </w:r>
      </w:hyperlink>
      <w:r w:rsidRPr="005C5607">
        <w:t> в этом пункте установлено в соответствии с </w:t>
      </w:r>
      <w:hyperlink r:id="rId24" w:history="1">
        <w:r w:rsidRPr="005C5607">
          <w:rPr>
            <w:rStyle w:val="a3"/>
          </w:rPr>
          <w:t>приложением N 1</w:t>
        </w:r>
      </w:hyperlink>
      <w:r w:rsidRPr="005C5607">
        <w:t>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 877.</w:t>
      </w:r>
      <w:r w:rsidRPr="005C5607">
        <w:br/>
      </w:r>
    </w:p>
    <w:p w14:paraId="52E1C15B" w14:textId="77777777" w:rsidR="005C5607" w:rsidRPr="005C5607" w:rsidRDefault="005C5607" w:rsidP="005C5607">
      <w:r w:rsidRPr="005C5607">
        <w:t>5.2. Шины имеют внешние повреждения (пробои, порезы, разрывы), обнажающие корд, а также расслоение каркаса, отслоение протектора и боковины.</w:t>
      </w:r>
    </w:p>
    <w:p w14:paraId="39C3AA3C" w14:textId="77777777" w:rsidR="005C5607" w:rsidRPr="005C5607" w:rsidRDefault="005C5607" w:rsidP="005C5607">
      <w:r w:rsidRPr="005C5607">
        <w:lastRenderedPageBreak/>
        <w:t>5.3. Отсутствует болт (гайка) крепления или имеются трещины диска и ободьев колес, имеются видимые нарушения формы и размеров крепежных отверстий.</w:t>
      </w:r>
    </w:p>
    <w:p w14:paraId="22668209" w14:textId="77777777" w:rsidR="005C5607" w:rsidRPr="005C5607" w:rsidRDefault="005C5607" w:rsidP="005C5607">
      <w:r w:rsidRPr="005C5607">
        <w:t>5.4. Шины по размеру или допустимой нагрузке не соответствуют модели транспортного средства.</w:t>
      </w:r>
    </w:p>
    <w:p w14:paraId="51975CA0" w14:textId="77777777" w:rsidR="005C5607" w:rsidRPr="005C5607" w:rsidRDefault="005C5607" w:rsidP="005C5607">
      <w:r w:rsidRPr="005C5607">
        <w:t xml:space="preserve">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w:t>
      </w:r>
      <w:proofErr w:type="spellStart"/>
      <w:r w:rsidRPr="005C5607">
        <w:t>ошипованные</w:t>
      </w:r>
      <w:proofErr w:type="spellEnd"/>
      <w:r w:rsidRPr="005C5607">
        <w:t xml:space="preserve"> и </w:t>
      </w:r>
      <w:proofErr w:type="spellStart"/>
      <w:r w:rsidRPr="005C5607">
        <w:t>неошипованные</w:t>
      </w:r>
      <w:proofErr w:type="spellEnd"/>
      <w:r w:rsidRPr="005C5607">
        <w:t xml:space="preserve"> шины.</w:t>
      </w:r>
    </w:p>
    <w:p w14:paraId="36C9394C" w14:textId="77777777" w:rsidR="005C5607" w:rsidRPr="005C5607" w:rsidRDefault="005C5607" w:rsidP="005C5607">
      <w:r w:rsidRPr="005C5607">
        <w:rPr>
          <w:b/>
          <w:bCs/>
        </w:rPr>
        <w:t>6. Двигатель</w:t>
      </w:r>
    </w:p>
    <w:p w14:paraId="60A7E3E9" w14:textId="77777777" w:rsidR="005C5607" w:rsidRPr="005C5607" w:rsidRDefault="005C5607" w:rsidP="005C5607">
      <w:r w:rsidRPr="005C5607">
        <w:t>6.1. Содержание вредных веществ в отработавших газах и их дымность превышают величины, установленные ГОСТом Р 52033-2003 и ГОСТом Р 52160-2003.</w:t>
      </w:r>
    </w:p>
    <w:p w14:paraId="23DF508A" w14:textId="77777777" w:rsidR="005C5607" w:rsidRPr="005C5607" w:rsidRDefault="005C5607" w:rsidP="005C5607">
      <w:r w:rsidRPr="005C5607">
        <w:t>6.2. Нарушена герметичность системы питания.</w:t>
      </w:r>
    </w:p>
    <w:p w14:paraId="49219161" w14:textId="77777777" w:rsidR="005C5607" w:rsidRPr="005C5607" w:rsidRDefault="005C5607" w:rsidP="005C5607">
      <w:r w:rsidRPr="005C5607">
        <w:t>6.3. Неисправна система выпуска отработавших газов.</w:t>
      </w:r>
    </w:p>
    <w:p w14:paraId="27D30883" w14:textId="77777777" w:rsidR="005C5607" w:rsidRPr="005C5607" w:rsidRDefault="005C5607" w:rsidP="005C5607">
      <w:r w:rsidRPr="005C5607">
        <w:t>6.4. Нарушена герметичность системы вентиляции картера.</w:t>
      </w:r>
    </w:p>
    <w:p w14:paraId="65FA4DFF" w14:textId="77777777" w:rsidR="005C5607" w:rsidRPr="005C5607" w:rsidRDefault="005C5607" w:rsidP="005C5607">
      <w:r w:rsidRPr="005C5607">
        <w:t>6.5. Допустимый уровень внешнего шума превышает величины, установленные ГОСТом Р 52231-2004.</w:t>
      </w:r>
      <w:r w:rsidRPr="005C5607">
        <w:br/>
      </w:r>
    </w:p>
    <w:p w14:paraId="4E8F299F" w14:textId="77777777" w:rsidR="005C5607" w:rsidRPr="005C5607" w:rsidRDefault="005C5607" w:rsidP="005C5607">
      <w:r w:rsidRPr="005C5607">
        <w:rPr>
          <w:b/>
          <w:bCs/>
        </w:rPr>
        <w:t>7. Прочие элементы конструкции</w:t>
      </w:r>
    </w:p>
    <w:p w14:paraId="653C8782" w14:textId="77777777" w:rsidR="005C5607" w:rsidRPr="005C5607" w:rsidRDefault="005C5607" w:rsidP="005C5607">
      <w:r w:rsidRPr="005C5607">
        <w:t>7.1. Количество, расположение и класс зеркал заднего вида не соответствуют ГОСТу Р 51709-2001, отсутствуют стекла, предусмотренные конструкцией транспортного средства.</w:t>
      </w:r>
    </w:p>
    <w:p w14:paraId="5E2782C2" w14:textId="77777777" w:rsidR="005C5607" w:rsidRPr="005C5607" w:rsidRDefault="005C5607" w:rsidP="005C5607">
      <w:r w:rsidRPr="005C5607">
        <w:t>7.2. Не работает звуковой сигнал.</w:t>
      </w:r>
    </w:p>
    <w:p w14:paraId="2CD021F9" w14:textId="77777777" w:rsidR="005C5607" w:rsidRPr="005C5607" w:rsidRDefault="005C5607" w:rsidP="005C5607">
      <w:r w:rsidRPr="005C5607">
        <w:t>7.3. Установлены дополнительные предметы или нанесены покрытия, ограничивающие обзорность с места водителя.</w:t>
      </w:r>
      <w:r w:rsidRPr="005C5607">
        <w:br/>
      </w:r>
      <w:r w:rsidRPr="005C5607">
        <w:br/>
        <w:t>Примечание.</w:t>
      </w:r>
      <w:r w:rsidRPr="005C5607">
        <w:br/>
        <w:t>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ГОСТу 5727-88.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14:paraId="47B40A99" w14:textId="77777777" w:rsidR="005C5607" w:rsidRPr="005C5607" w:rsidRDefault="005C5607" w:rsidP="005C5607">
      <w:r w:rsidRPr="005C5607">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14:paraId="610771D0" w14:textId="77777777" w:rsidR="005C5607" w:rsidRPr="005C5607" w:rsidRDefault="005C5607" w:rsidP="005C5607">
      <w:r w:rsidRPr="005C5607">
        <w:t>7.5. Отсутствуют предусмотренные конструкцией заднее защитное устройство, грязезащитные фартуки и брызговики.</w:t>
      </w:r>
    </w:p>
    <w:p w14:paraId="75A6176B" w14:textId="77777777" w:rsidR="005C5607" w:rsidRPr="005C5607" w:rsidRDefault="005C5607" w:rsidP="005C5607">
      <w:r w:rsidRPr="005C5607">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14:paraId="7FDD626C" w14:textId="77777777" w:rsidR="005C5607" w:rsidRPr="005C5607" w:rsidRDefault="005C5607" w:rsidP="005C5607">
      <w:r w:rsidRPr="005C5607">
        <w:lastRenderedPageBreak/>
        <w:t>7.7. Отсутствуют:</w:t>
      </w:r>
    </w:p>
    <w:p w14:paraId="6B15C17E" w14:textId="77777777" w:rsidR="005C5607" w:rsidRPr="005C5607" w:rsidRDefault="005C5607" w:rsidP="005C5607">
      <w:pPr>
        <w:numPr>
          <w:ilvl w:val="0"/>
          <w:numId w:val="10"/>
        </w:numPr>
      </w:pPr>
      <w:r w:rsidRPr="005C5607">
        <w:t>на автобусе, легковом и грузовом автомобилях, колесных тракторах - медицинская аптечка, огнетушитель, знак аварийной остановки по ГОСТу Р 41.27-2001;</w:t>
      </w:r>
    </w:p>
    <w:p w14:paraId="3CACED25" w14:textId="77777777" w:rsidR="005C5607" w:rsidRPr="005C5607" w:rsidRDefault="005C5607" w:rsidP="005C5607">
      <w:pPr>
        <w:numPr>
          <w:ilvl w:val="0"/>
          <w:numId w:val="10"/>
        </w:numPr>
      </w:pPr>
      <w:r w:rsidRPr="005C5607">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14:paraId="51126D59" w14:textId="77777777" w:rsidR="005C5607" w:rsidRPr="005C5607" w:rsidRDefault="005C5607" w:rsidP="005C5607">
      <w:pPr>
        <w:numPr>
          <w:ilvl w:val="0"/>
          <w:numId w:val="10"/>
        </w:numPr>
      </w:pPr>
      <w:r w:rsidRPr="005C5607">
        <w:t>на мотоцикле с боковым прицепом - медицинская аптечка, знак аварийной остановки по ГОСТу Р 41.27-2001.</w:t>
      </w:r>
    </w:p>
    <w:p w14:paraId="4AF9BF0E" w14:textId="77777777" w:rsidR="005C5607" w:rsidRPr="005C5607" w:rsidRDefault="005C5607" w:rsidP="005C5607">
      <w:r w:rsidRPr="005C5607">
        <w:t xml:space="preserve">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w:t>
      </w:r>
      <w:proofErr w:type="spellStart"/>
      <w:r w:rsidRPr="005C5607">
        <w:t>цветографических</w:t>
      </w:r>
      <w:proofErr w:type="spellEnd"/>
      <w:r w:rsidRPr="005C5607">
        <w:t xml:space="preserve"> схем, надписей и обозначений, не соответствующих государственным стандартам Российской Федерации.</w:t>
      </w:r>
    </w:p>
    <w:p w14:paraId="6A23601D" w14:textId="77777777" w:rsidR="005C5607" w:rsidRPr="005C5607" w:rsidRDefault="005C5607" w:rsidP="005C5607">
      <w:r w:rsidRPr="005C5607">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14:paraId="6A2B252E" w14:textId="77777777" w:rsidR="005C5607" w:rsidRPr="005C5607" w:rsidRDefault="005C5607" w:rsidP="005C5607">
      <w:r w:rsidRPr="005C5607">
        <w:t>7.10. Ремни безопасности неработоспособны или имеют видимые надрывы на лямке.</w:t>
      </w:r>
    </w:p>
    <w:p w14:paraId="143E3E17" w14:textId="77777777" w:rsidR="005C5607" w:rsidRPr="005C5607" w:rsidRDefault="005C5607" w:rsidP="005C5607">
      <w:r w:rsidRPr="005C5607">
        <w:t>7.11. Не работают держатель запасного колеса, лебедка и механизм подъема-опускания запасного колеса. Храповое устройство лебедки не фиксирует барабан с крепежным канатом.</w:t>
      </w:r>
    </w:p>
    <w:p w14:paraId="32E0ACCE" w14:textId="77777777" w:rsidR="005C5607" w:rsidRPr="005C5607" w:rsidRDefault="005C5607" w:rsidP="005C5607">
      <w:r w:rsidRPr="005C5607">
        <w:t>7.12. На полуприцепе отсутствует или неисправно опорное устройство, фиксаторы транспортного положения опор, механизмы подъема и опускания опор.</w:t>
      </w:r>
    </w:p>
    <w:p w14:paraId="70523A5E" w14:textId="77777777" w:rsidR="005C5607" w:rsidRPr="005C5607" w:rsidRDefault="005C5607" w:rsidP="005C5607">
      <w:r w:rsidRPr="005C5607">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14:paraId="1D9618B1" w14:textId="77777777" w:rsidR="005C5607" w:rsidRPr="005C5607" w:rsidRDefault="005C5607" w:rsidP="005C5607">
      <w:r w:rsidRPr="005C5607">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14:paraId="223E118C" w14:textId="77777777" w:rsidR="005C5607" w:rsidRPr="005C5607" w:rsidRDefault="005C5607" w:rsidP="005C5607">
      <w:r w:rsidRPr="005C5607">
        <w:t>7.15. Государственный регистрационный знак транспортного средства или способ его установки не отвечает ГОСТу Р 50577-93.</w:t>
      </w:r>
    </w:p>
    <w:p w14:paraId="4233FA21" w14:textId="77777777" w:rsidR="005C5607" w:rsidRPr="005C5607" w:rsidRDefault="005C5607" w:rsidP="005C5607">
      <w:r w:rsidRPr="005C5607">
        <w:t>7.15</w:t>
      </w:r>
      <w:r w:rsidRPr="005C5607">
        <w:rPr>
          <w:vertAlign w:val="superscript"/>
        </w:rPr>
        <w:t>1</w:t>
      </w:r>
      <w:r w:rsidRPr="005C5607">
        <w:t>. Отсутствуют опознавательные знаки,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14:paraId="5F0FAEC2" w14:textId="77777777" w:rsidR="005C5607" w:rsidRPr="005C5607" w:rsidRDefault="005C5607" w:rsidP="005C5607">
      <w:r w:rsidRPr="005C5607">
        <w:t>7.16. На мотоциклах нет предусмотренных конструкцией дуг безопасности.</w:t>
      </w:r>
    </w:p>
    <w:p w14:paraId="77B04275" w14:textId="77777777" w:rsidR="005C5607" w:rsidRPr="005C5607" w:rsidRDefault="005C5607" w:rsidP="005C5607">
      <w:r w:rsidRPr="005C5607">
        <w:t>7.17. На мотоциклах и мопедах нет предусмотренных конструкцией подножек, поперечных рукояток для пассажиров на седле.</w:t>
      </w:r>
    </w:p>
    <w:p w14:paraId="3FF2779E" w14:textId="77777777" w:rsidR="005C5607" w:rsidRPr="005C5607" w:rsidRDefault="005C5607" w:rsidP="005C5607">
      <w:r w:rsidRPr="005C5607">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14:paraId="53E3BEA4" w14:textId="78AFFB1F" w:rsidR="00077036" w:rsidRPr="00465B43" w:rsidRDefault="00077036" w:rsidP="00077036">
      <w:r w:rsidRPr="00077036">
        <w:rPr>
          <w:highlight w:val="yellow"/>
        </w:rPr>
        <w:lastRenderedPageBreak/>
        <w:t>После ознакомления с лекцией подготовить конспект</w:t>
      </w:r>
      <w:r w:rsidR="00465B43">
        <w:t xml:space="preserve">. </w:t>
      </w:r>
      <w:r w:rsidR="00465B43" w:rsidRPr="00465B43">
        <w:rPr>
          <w:highlight w:val="yellow"/>
        </w:rPr>
        <w:t xml:space="preserve">Конспект прошу скинуть на почту </w:t>
      </w:r>
      <w:proofErr w:type="spellStart"/>
      <w:r w:rsidR="00465B43" w:rsidRPr="00465B43">
        <w:rPr>
          <w:highlight w:val="yellow"/>
          <w:lang w:val="en-US"/>
        </w:rPr>
        <w:t>sashamart</w:t>
      </w:r>
      <w:proofErr w:type="spellEnd"/>
      <w:r w:rsidR="00465B43" w:rsidRPr="00465B43">
        <w:rPr>
          <w:highlight w:val="yellow"/>
        </w:rPr>
        <w:t>73@</w:t>
      </w:r>
      <w:r w:rsidR="00465B43" w:rsidRPr="00465B43">
        <w:rPr>
          <w:highlight w:val="yellow"/>
          <w:lang w:val="en-US"/>
        </w:rPr>
        <w:t>mail</w:t>
      </w:r>
      <w:r w:rsidR="00465B43" w:rsidRPr="00465B43">
        <w:rPr>
          <w:highlight w:val="yellow"/>
        </w:rPr>
        <w:t>.</w:t>
      </w:r>
      <w:proofErr w:type="spellStart"/>
      <w:r w:rsidR="00465B43" w:rsidRPr="00465B43">
        <w:rPr>
          <w:highlight w:val="yellow"/>
          <w:lang w:val="en-US"/>
        </w:rPr>
        <w:t>ru</w:t>
      </w:r>
      <w:proofErr w:type="spellEnd"/>
    </w:p>
    <w:p w14:paraId="6315760A" w14:textId="77777777" w:rsidR="00077036" w:rsidRPr="00C4354E" w:rsidRDefault="00077036" w:rsidP="00077036">
      <w:pPr>
        <w:rPr>
          <w:highlight w:val="yellow"/>
        </w:rPr>
      </w:pPr>
      <w:r w:rsidRPr="00C4354E">
        <w:rPr>
          <w:highlight w:val="yellow"/>
        </w:rPr>
        <w:t xml:space="preserve">Домашнее задание , реферат , тема : Уплотнение дорожных одежд , </w:t>
      </w:r>
      <w:proofErr w:type="spellStart"/>
      <w:r w:rsidRPr="00C4354E">
        <w:rPr>
          <w:highlight w:val="yellow"/>
        </w:rPr>
        <w:t>т.б</w:t>
      </w:r>
      <w:proofErr w:type="spellEnd"/>
      <w:r w:rsidRPr="00C4354E">
        <w:rPr>
          <w:highlight w:val="yellow"/>
        </w:rPr>
        <w:t>. при проведении работ .</w:t>
      </w:r>
    </w:p>
    <w:p w14:paraId="495E3D04" w14:textId="47F5C151" w:rsidR="00077036" w:rsidRDefault="00077036" w:rsidP="00077036">
      <w:r w:rsidRPr="00C4354E">
        <w:rPr>
          <w:highlight w:val="yellow"/>
        </w:rPr>
        <w:t xml:space="preserve">Срок сдачи </w:t>
      </w:r>
      <w:r w:rsidR="00C4354E" w:rsidRPr="00C4354E">
        <w:rPr>
          <w:highlight w:val="yellow"/>
        </w:rPr>
        <w:t>01.04.2020.</w:t>
      </w:r>
      <w:r w:rsidR="00465B43" w:rsidRPr="00C0238B">
        <w:rPr>
          <w:highlight w:val="yellow"/>
        </w:rPr>
        <w:t xml:space="preserve">  Реферат отправить на почту</w:t>
      </w:r>
      <w:r w:rsidR="00465B43">
        <w:t xml:space="preserve"> </w:t>
      </w:r>
      <w:proofErr w:type="spellStart"/>
      <w:r w:rsidR="00465B43" w:rsidRPr="00465B43">
        <w:rPr>
          <w:highlight w:val="yellow"/>
          <w:lang w:val="en-US"/>
        </w:rPr>
        <w:t>sashamart</w:t>
      </w:r>
      <w:proofErr w:type="spellEnd"/>
      <w:r w:rsidR="00465B43" w:rsidRPr="00465B43">
        <w:rPr>
          <w:highlight w:val="yellow"/>
        </w:rPr>
        <w:t>73@</w:t>
      </w:r>
      <w:r w:rsidR="00465B43" w:rsidRPr="00465B43">
        <w:rPr>
          <w:highlight w:val="yellow"/>
          <w:lang w:val="en-US"/>
        </w:rPr>
        <w:t>mail</w:t>
      </w:r>
      <w:r w:rsidR="00465B43" w:rsidRPr="00465B43">
        <w:rPr>
          <w:highlight w:val="yellow"/>
        </w:rPr>
        <w:t>.</w:t>
      </w:r>
      <w:proofErr w:type="spellStart"/>
      <w:r w:rsidR="00465B43" w:rsidRPr="00465B43">
        <w:rPr>
          <w:highlight w:val="yellow"/>
          <w:lang w:val="en-US"/>
        </w:rPr>
        <w:t>ru</w:t>
      </w:r>
      <w:proofErr w:type="spellEnd"/>
    </w:p>
    <w:p w14:paraId="35533EAC" w14:textId="1241CF86" w:rsidR="00465B43" w:rsidRPr="00077036" w:rsidRDefault="00465B43" w:rsidP="00077036">
      <w:bookmarkStart w:id="1" w:name="_GoBack"/>
      <w:bookmarkEnd w:id="1"/>
    </w:p>
    <w:p w14:paraId="3F57A50F" w14:textId="77777777" w:rsidR="00EF5242" w:rsidRDefault="00EF5242"/>
    <w:sectPr w:rsidR="00EF5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4968"/>
    <w:multiLevelType w:val="multilevel"/>
    <w:tmpl w:val="D63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075DA"/>
    <w:multiLevelType w:val="multilevel"/>
    <w:tmpl w:val="18D8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82E1D"/>
    <w:multiLevelType w:val="multilevel"/>
    <w:tmpl w:val="9CA8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36D46"/>
    <w:multiLevelType w:val="multilevel"/>
    <w:tmpl w:val="BE7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C12AC"/>
    <w:multiLevelType w:val="multilevel"/>
    <w:tmpl w:val="FF8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25AFC"/>
    <w:multiLevelType w:val="multilevel"/>
    <w:tmpl w:val="96B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5106B"/>
    <w:multiLevelType w:val="multilevel"/>
    <w:tmpl w:val="F454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44DA6"/>
    <w:multiLevelType w:val="multilevel"/>
    <w:tmpl w:val="567C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86376"/>
    <w:multiLevelType w:val="multilevel"/>
    <w:tmpl w:val="EB20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D4F7B"/>
    <w:multiLevelType w:val="multilevel"/>
    <w:tmpl w:val="DA4E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7"/>
  </w:num>
  <w:num w:numId="5">
    <w:abstractNumId w:val="1"/>
  </w:num>
  <w:num w:numId="6">
    <w:abstractNumId w:val="5"/>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94"/>
    <w:rsid w:val="00077036"/>
    <w:rsid w:val="00347094"/>
    <w:rsid w:val="00465B43"/>
    <w:rsid w:val="005C5607"/>
    <w:rsid w:val="00C0238B"/>
    <w:rsid w:val="00C4354E"/>
    <w:rsid w:val="00EF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CC66"/>
  <w15:chartTrackingRefBased/>
  <w15:docId w15:val="{331C0484-B6C4-4F67-939A-9F13B511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C5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C5607"/>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5C5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141338">
      <w:bodyDiv w:val="1"/>
      <w:marLeft w:val="0"/>
      <w:marRight w:val="0"/>
      <w:marTop w:val="0"/>
      <w:marBottom w:val="0"/>
      <w:divBdr>
        <w:top w:val="none" w:sz="0" w:space="0" w:color="auto"/>
        <w:left w:val="none" w:sz="0" w:space="0" w:color="auto"/>
        <w:bottom w:val="none" w:sz="0" w:space="0" w:color="auto"/>
        <w:right w:val="none" w:sz="0" w:space="0" w:color="auto"/>
      </w:divBdr>
      <w:divsChild>
        <w:div w:id="20783772">
          <w:marLeft w:val="0"/>
          <w:marRight w:val="0"/>
          <w:marTop w:val="0"/>
          <w:marBottom w:val="0"/>
          <w:divBdr>
            <w:top w:val="none" w:sz="0" w:space="0" w:color="auto"/>
            <w:left w:val="none" w:sz="0" w:space="0" w:color="auto"/>
            <w:bottom w:val="none" w:sz="0" w:space="0" w:color="auto"/>
            <w:right w:val="none" w:sz="0" w:space="0" w:color="auto"/>
          </w:divBdr>
          <w:divsChild>
            <w:div w:id="1830058176">
              <w:marLeft w:val="0"/>
              <w:marRight w:val="0"/>
              <w:marTop w:val="0"/>
              <w:marBottom w:val="0"/>
              <w:divBdr>
                <w:top w:val="none" w:sz="0" w:space="0" w:color="auto"/>
                <w:left w:val="none" w:sz="0" w:space="0" w:color="auto"/>
                <w:bottom w:val="none" w:sz="0" w:space="0" w:color="auto"/>
                <w:right w:val="none" w:sz="0" w:space="0" w:color="auto"/>
              </w:divBdr>
              <w:divsChild>
                <w:div w:id="10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vto-russia.ru/pdd/cat.html"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hyperlink" Target="https://avto-russia.ru/pdd/cat.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hyperlink" Target="https://avto-russia.ru/pdd/cat.html" TargetMode="Externa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hyperlink" Target="https://avto-russia.ru/pdd/cat.html" TargetMode="External"/><Relationship Id="rId10" Type="http://schemas.openxmlformats.org/officeDocument/2006/relationships/image" Target="media/image6.gif"/><Relationship Id="rId19" Type="http://schemas.openxmlformats.org/officeDocument/2006/relationships/hyperlink" Target="https://avto-russia.ru/pdd/cat.html"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hyperlink" Target="https://avto-russia.ru/pdd/c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4244</Words>
  <Characters>24194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4</cp:revision>
  <dcterms:created xsi:type="dcterms:W3CDTF">2020-03-23T12:59:00Z</dcterms:created>
  <dcterms:modified xsi:type="dcterms:W3CDTF">2020-03-24T03:40:00Z</dcterms:modified>
</cp:coreProperties>
</file>