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1" w:rsidRDefault="00C50BF1" w:rsidP="00C50BF1">
      <w:pPr>
        <w:pStyle w:val="a3"/>
        <w:keepNext/>
        <w:keepLines/>
        <w:tabs>
          <w:tab w:val="left" w:pos="1418"/>
        </w:tabs>
        <w:spacing w:after="202"/>
        <w:ind w:left="862"/>
        <w:jc w:val="both"/>
        <w:rPr>
          <w:rStyle w:val="34"/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bookmarkStart w:id="0" w:name="bookmark83"/>
      <w:r w:rsidRPr="00C8570C">
        <w:rPr>
          <w:rStyle w:val="34"/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Первая помощь при переломах</w:t>
      </w:r>
      <w:bookmarkEnd w:id="0"/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64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Переломами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принято называть полное или частичное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рушение целости костей. В зависимости от того, как прохо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дит линия перелома по отношению к кости, их подразделяют на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поперечные, продольные, косые, спиральные.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Встречают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осколъчатые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переломы, когда кость раздроблена на 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дельные части.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64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Переломы могут быть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закрытые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открытые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ри открытом переломе через рану нередко выступают 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ломки кости.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64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перелома характерны резкая боль, усиливающаяся при любом движении и нагрузке на конечность, нарушение ее функции, изменение положения и формы конечности,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явление отечности и кровоподтека, укорочение и патологи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ческая подвижность кости.</w:t>
      </w:r>
    </w:p>
    <w:p w:rsidR="00C50BF1" w:rsidRDefault="00C50BF1" w:rsidP="00C50BF1">
      <w:pPr>
        <w:pStyle w:val="a3"/>
        <w:keepNext/>
        <w:keepLines/>
        <w:tabs>
          <w:tab w:val="left" w:pos="1418"/>
        </w:tabs>
        <w:spacing w:after="202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007CCC">
        <w:rPr>
          <w:rFonts w:ascii="Times New Roman" w:hAnsi="Times New Roman" w:cs="Times New Roman"/>
          <w:sz w:val="26"/>
          <w:szCs w:val="26"/>
        </w:rPr>
        <w:t>Перелом всегда сопровожда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ется повреждением мягких тканей, степень нарушения ко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торых зависит от вида перело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ма и характера смещения от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ломков кости. Особенно опас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ны повреждения крупных со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судов и нервных стволов, со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провождающиеся острой кровопотерей и травматическим шоком. В случае открытого пе</w:t>
      </w:r>
      <w:r w:rsidRPr="00007CCC">
        <w:rPr>
          <w:rFonts w:ascii="Times New Roman" w:hAnsi="Times New Roman" w:cs="Times New Roman"/>
          <w:sz w:val="26"/>
          <w:szCs w:val="26"/>
        </w:rPr>
        <w:softHyphen/>
        <w:t>релома возникает опасность инфицирования раны.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Оказывая первую медицин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скую помощь при переломах, ни в коем случае не следует пытаться составить отломки кости, устранить искривление конечности при закрытом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реломе или вправить вышедшую наружу кость при откры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том. Пострадавшего нужно как можно быстрее доставить в лечебное учреждение.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Главным в оказании первой медицинской помощи являет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надежная и своевременная фиксация поврежденной части тела (обеспечение по возможности полной неподвижности; в медицине носит название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иммобилизация),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что приводит к уменьшению боли и предупреждает развитие травматиче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ского шока. Устраняется опасность дополнительного повреж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дения и снижается возможность инфекционных осложнений. Временная фиксация проводится, как правило, с помощью различного рода шин и подручных материалов.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отсутствии стандартных шин можно использовать под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ручные средства: доски, палки, фанеру и другие предметы. В исключительных случаях допускается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прибинтовывание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поврежденной конечности к здоровой части тела: верхней — к туловищу, нижней — к здоровой ноге. Поврежденной ко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нечности необходимо придать наиболее удобное положение, так как последующие исправления часто бывают затруднены из-за болей, воспалительного отека и опасности инфицирова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раны.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Под шину, обернутую бинтом, в местах костных выступов подкладывают вату или мягкую ткань для предупреждения сильного сдавливания и боли. При открытом переломе к фик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сации приступают только после того, как остановят кровоте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чение и наложат асептическую повязку на рану.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lastRenderedPageBreak/>
        <w:t>Переломы позвоночника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принадлежат к наиболее тя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желым и болезненным травмам. Основной признак — нестер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пимая боль в месте перелома при малейшем движении. Судь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ба пострадавшего в этих случаях в решающей степени зави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сит от правильности первой медицинской помощи и способа транспортировки. Даже незначительные смещения отломков костей могут привести к смерти. В связи с этим пострадав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шего с травмой позвоночника категорически запрещается са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жать или ставить на ноги. Сначала следует дать обезболива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ющее средство, а затем уложить на ровный твердый щит или доски. При отсутствии такого щита пострадавшего уклады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вают лежа на животе на обычные носилки, подложив под плечи и голову подушки или валики.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При переломах костей свода черепа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пострадавшего укладывают на носилки, под голову подкладывают мягкую подстилку с углублением, а по бокам — мягкие валики, свер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нутые из одежды или другого подручного материала.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оказании помощи пострадавшим с</w:t>
      </w:r>
      <w:r w:rsidRPr="001E6ADB">
        <w:rPr>
          <w:rStyle w:val="a5"/>
          <w:rFonts w:ascii="Times New Roman" w:hAnsi="Times New Roman" w:cs="Times New Roman"/>
          <w:sz w:val="26"/>
          <w:szCs w:val="26"/>
        </w:rPr>
        <w:t xml:space="preserve"> переломом ниж</w:t>
      </w:r>
      <w:r w:rsidRPr="001E6ADB">
        <w:rPr>
          <w:rStyle w:val="a5"/>
          <w:rFonts w:ascii="Times New Roman" w:hAnsi="Times New Roman" w:cs="Times New Roman"/>
          <w:sz w:val="26"/>
          <w:szCs w:val="26"/>
        </w:rPr>
        <w:softHyphen/>
        <w:t xml:space="preserve">ней </w:t>
      </w:r>
      <w:proofErr w:type="gramStart"/>
      <w:r w:rsidRPr="001E6ADB">
        <w:rPr>
          <w:rStyle w:val="a5"/>
          <w:rFonts w:ascii="Times New Roman" w:hAnsi="Times New Roman" w:cs="Times New Roman"/>
          <w:sz w:val="26"/>
          <w:szCs w:val="26"/>
        </w:rPr>
        <w:t>челюсти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прежде всего принимают меры для устране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или предупреждения асфиксии (удушья). Если человек в результате травмы потерял сознание и лежит на спине, воз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можно западение языка, что грозит немедленной смертью.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Особенностью современного травматизма является увели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чение числа пострадавших с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множественными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Style w:val="10pt"/>
          <w:rFonts w:ascii="Times New Roman" w:hAnsi="Times New Roman" w:cs="Times New Roman"/>
          <w:sz w:val="26"/>
          <w:szCs w:val="26"/>
        </w:rPr>
        <w:t xml:space="preserve"> сочетан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ными повреждениями.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Переломы ребер и грудины, ключицы и лопатки в сочетании с повреждениями внутренних органов есть одна из разновидностей таких травм. Грудина, ключицы и лопатка — это костные образования тройного соединения. При травмах верхней половины туловища нередко происхо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дят одновременные переломы этих образований в различных сочетаниях. Поэтому эти повреждения следует рассматривать во взаимосвязи.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Переломы ребер</w:t>
      </w:r>
      <w:r w:rsidRPr="001E6ADB">
        <w:rPr>
          <w:rFonts w:ascii="Times New Roman" w:hAnsi="Times New Roman" w:cs="Times New Roman"/>
          <w:sz w:val="26"/>
          <w:szCs w:val="26"/>
        </w:rPr>
        <w:t xml:space="preserve"> чаще всего встречаются у людей стар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ше сорока лет, что связано с возрастными изменениями груд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клетки, хрупкостью ребер. Переломы ребер зависят от механизма травмы. При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прямом механизме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приложения силы ребро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илинесколько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ребер прогибаются внутрь грудной полости, ломаются, и отломки их смещаются внутри, неред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 повреждая внутреннюю оболочку грудной полости (плев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ру) и легкое. Если соприкасающаяся площадь ударной силы большая, может произойти окончательный перелом ребер, т. е. перелом по двум вертикальным линиям с образованием 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берного клапана.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Непрямой механизм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повреждения ребер имеет место при сжатии грудной клетки между двумя плоскостями (сдавли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вание грудной клетки между стеной и бортом автомобиля, ящиком, бревном, колесом, буфером вагона и т.д.). Грудная клетка деформируется, уплощается, и происходит перелом ребер с одной или с обеих сторон — в зависимости от харак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тера воздействующей силы. Нередко возникают множествен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переломы ребер со смещением отломков кнаружи.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Переломы ребер имеют четкую клиническую картину. 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мечается выраженная боль, особенно при глубоком вдохе, кашле. Больной старается дышать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поверхностно, говорить шепотом, сидит, сгибаясь в поврежденную сторону и вперед, прижимая рукой место перелома.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переломах нижних ребер нужно помнить о возмож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повреждения селезенки, печени, почек.</w:t>
      </w:r>
    </w:p>
    <w:p w:rsidR="00C50BF1" w:rsidRPr="00007CCC" w:rsidRDefault="00C50BF1" w:rsidP="00C50BF1">
      <w:pPr>
        <w:pStyle w:val="a3"/>
        <w:keepNext/>
        <w:keepLines/>
        <w:tabs>
          <w:tab w:val="left" w:pos="1418"/>
        </w:tabs>
        <w:spacing w:after="202"/>
        <w:ind w:left="0" w:firstLine="644"/>
        <w:jc w:val="both"/>
        <w:rPr>
          <w:rFonts w:ascii="Times New Roman" w:eastAsia="Franklin Gothic Book" w:hAnsi="Times New Roman" w:cs="Times New Roman"/>
          <w:b/>
          <w:color w:val="E36C0A" w:themeColor="accent6" w:themeShade="BF"/>
          <w:sz w:val="40"/>
          <w:szCs w:val="40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Переломы грудины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наблюдаются значительно реже и возникают вследствие прямого воздействия травмирующей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силы. Одним из типичных механизмов этой травмы являет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удар грудью о руль автомобиля при аварии или при паде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нии на твердый край выступа. Перелом грудины чаще всего происходит в верхней ее части, на уровне второго и третьего ребра. При переломе грудины могут быть повреждены орга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 грудной клетки. Нижний отломок грудины обычно сме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щается кзади, заходя под верхний отломок.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Перелом ключицы,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кости плечевого пояса, часто проис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ходит при неудачных падениях, при автомобильных авари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ях, драках. Оказывая первую помощь, конечность со стороны перелома подвешивают на косынке или прибинтовывают к туловищу, ограничивая подвижность.</w:t>
      </w:r>
    </w:p>
    <w:p w:rsidR="00C50BF1" w:rsidRPr="001E6ADB" w:rsidRDefault="00C50BF1" w:rsidP="00C50BF1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5"/>
          <w:rFonts w:ascii="Times New Roman" w:hAnsi="Times New Roman" w:cs="Times New Roman"/>
          <w:sz w:val="26"/>
          <w:szCs w:val="26"/>
        </w:rPr>
        <w:t>Переломы лопатки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встречаются сравнительно редко. При прямой травме происходят переломы тела лопатки, ее углов, плечевого и клювовидного отростков. В результате непрямой травмы (падение на плечо, локоть, вытянутую прямую руку с упором на кисть) ломаются шейка и сустав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ная впадина.</w:t>
      </w:r>
    </w:p>
    <w:p w:rsidR="00C50BF1" w:rsidRDefault="00C50BF1" w:rsidP="00C50BF1">
      <w:pPr>
        <w:pStyle w:val="4"/>
        <w:shd w:val="clear" w:color="auto" w:fill="auto"/>
        <w:tabs>
          <w:tab w:val="left" w:pos="1418"/>
        </w:tabs>
        <w:spacing w:before="0" w:after="31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Пострадавшему в этом случае дают обезболивающее сред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ство (анальгин, амидопирин), отводят плечо в сторону (неза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висимо от вида перелома лопатки), вложив в подмышечную впадину ватно-марлевую подушку (лучше клиновидную), под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вешивают руку на косынке к шее и прибинтовывают к туло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вищу. Транспортируют пострадавшего в лечебное учреждение в положении сидя.</w:t>
      </w:r>
    </w:p>
    <w:p w:rsidR="00C50BF1" w:rsidRDefault="00C50BF1" w:rsidP="00C50BF1">
      <w:pPr>
        <w:keepNext/>
        <w:keepLines/>
        <w:tabs>
          <w:tab w:val="left" w:pos="1418"/>
        </w:tabs>
        <w:spacing w:after="208"/>
        <w:ind w:firstLine="284"/>
        <w:jc w:val="both"/>
        <w:rPr>
          <w:rStyle w:val="40"/>
          <w:rFonts w:ascii="Times New Roman" w:hAnsi="Times New Roman" w:cs="Times New Roman"/>
          <w:sz w:val="26"/>
          <w:szCs w:val="26"/>
        </w:rPr>
      </w:pPr>
      <w:bookmarkStart w:id="1" w:name="bookmark84"/>
    </w:p>
    <w:bookmarkEnd w:id="1"/>
    <w:p w:rsidR="00C50BF1" w:rsidRPr="00007CCC" w:rsidRDefault="00C50BF1" w:rsidP="00C50BF1">
      <w:pPr>
        <w:keepNext/>
        <w:keepLines/>
        <w:tabs>
          <w:tab w:val="left" w:pos="1418"/>
        </w:tabs>
        <w:spacing w:after="208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Style w:val="40"/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в тетради.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2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E6ADB">
        <w:rPr>
          <w:rFonts w:ascii="Times New Roman" w:hAnsi="Times New Roman" w:cs="Times New Roman"/>
          <w:sz w:val="26"/>
          <w:szCs w:val="26"/>
        </w:rPr>
        <w:t>Какие виды переломов вы знаете?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3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E6ADB">
        <w:rPr>
          <w:rFonts w:ascii="Times New Roman" w:hAnsi="Times New Roman" w:cs="Times New Roman"/>
          <w:sz w:val="26"/>
          <w:szCs w:val="26"/>
        </w:rPr>
        <w:t>Каковы признаки перелома?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34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E6ADB">
        <w:rPr>
          <w:rFonts w:ascii="Times New Roman" w:hAnsi="Times New Roman" w:cs="Times New Roman"/>
          <w:sz w:val="26"/>
          <w:szCs w:val="26"/>
        </w:rPr>
        <w:t>Что такое иммобилизация поврежденной конечности?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34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6ADB">
        <w:rPr>
          <w:rFonts w:ascii="Times New Roman" w:hAnsi="Times New Roman" w:cs="Times New Roman"/>
          <w:sz w:val="26"/>
          <w:szCs w:val="26"/>
        </w:rPr>
        <w:t>В чем заключается первая помощь при переломах конечно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стей?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29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6ADB">
        <w:rPr>
          <w:rFonts w:ascii="Times New Roman" w:hAnsi="Times New Roman" w:cs="Times New Roman"/>
          <w:sz w:val="26"/>
          <w:szCs w:val="26"/>
        </w:rPr>
        <w:t>Какова первая медицинская помощь при переломе позвоночни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38"/>
          <w:tab w:val="left" w:pos="1418"/>
        </w:tabs>
        <w:spacing w:before="0" w:after="0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1E6ADB">
        <w:rPr>
          <w:rFonts w:ascii="Times New Roman" w:hAnsi="Times New Roman" w:cs="Times New Roman"/>
          <w:sz w:val="26"/>
          <w:szCs w:val="26"/>
        </w:rPr>
        <w:t>Какая помощь оказывается в случаях черепно-мозговой и сочетанной черепно-мозговой травмы?</w:t>
      </w:r>
    </w:p>
    <w:p w:rsidR="00C50BF1" w:rsidRPr="001E6ADB" w:rsidRDefault="00C50BF1" w:rsidP="00C50BF1">
      <w:pPr>
        <w:pStyle w:val="70"/>
        <w:shd w:val="clear" w:color="auto" w:fill="auto"/>
        <w:tabs>
          <w:tab w:val="left" w:pos="324"/>
          <w:tab w:val="left" w:pos="1418"/>
        </w:tabs>
        <w:spacing w:before="0" w:after="552" w:line="276" w:lineRule="auto"/>
        <w:ind w:left="284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1E6ADB">
        <w:rPr>
          <w:rFonts w:ascii="Times New Roman" w:hAnsi="Times New Roman" w:cs="Times New Roman"/>
          <w:sz w:val="26"/>
          <w:szCs w:val="26"/>
        </w:rPr>
        <w:t>Назовите особенности транспортировки пострадавших с пере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ломами лопатки.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0531"/>
    <w:multiLevelType w:val="multilevel"/>
    <w:tmpl w:val="4DB0E5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50BF1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0F57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BF1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F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C50BF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C50BF1"/>
    <w:rPr>
      <w:b/>
      <w:bCs/>
      <w:i/>
      <w:iCs/>
    </w:rPr>
  </w:style>
  <w:style w:type="paragraph" w:customStyle="1" w:styleId="4">
    <w:name w:val="Основной текст4"/>
    <w:basedOn w:val="a"/>
    <w:link w:val="a4"/>
    <w:rsid w:val="00C50BF1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pt">
    <w:name w:val="Основной текст + 10 pt;Курсив"/>
    <w:basedOn w:val="a4"/>
    <w:rsid w:val="00C50BF1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C50BF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0BF1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0">
    <w:name w:val="Заголовок №4"/>
    <w:basedOn w:val="a0"/>
    <w:rsid w:val="00C50B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 (4)"/>
    <w:basedOn w:val="a0"/>
    <w:rsid w:val="00C50B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2020-03-20T06:27:00Z</dcterms:created>
  <dcterms:modified xsi:type="dcterms:W3CDTF">2020-03-20T06:28:00Z</dcterms:modified>
</cp:coreProperties>
</file>