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67" w:rsidRPr="00214067" w:rsidRDefault="00214067" w:rsidP="00214067">
      <w:pPr>
        <w:rPr>
          <w:b/>
          <w:bCs/>
        </w:rPr>
      </w:pPr>
      <w:r w:rsidRPr="00214067">
        <w:rPr>
          <w:b/>
          <w:bCs/>
          <w:highlight w:val="yellow"/>
        </w:rPr>
        <w:t>Диагностика технического состояния рулевого управления</w:t>
      </w:r>
    </w:p>
    <w:p w:rsidR="00214067" w:rsidRPr="00214067" w:rsidRDefault="00214067" w:rsidP="00214067">
      <w:r w:rsidRPr="00214067">
        <w:t>Диагностирование позволяет без разборки узлов оценить состояние рулевого механизма и рулевого привода. Диагностирование включает работы по определению </w:t>
      </w:r>
      <w:r w:rsidRPr="00214067">
        <w:rPr>
          <w:b/>
          <w:bCs/>
        </w:rPr>
        <w:t>свободного хода рулевого колеса, общей силы трения, люфта в шарнирах рулевых тяг.</w:t>
      </w:r>
    </w:p>
    <w:p w:rsidR="00214067" w:rsidRPr="00214067" w:rsidRDefault="00214067" w:rsidP="00214067">
      <w:r w:rsidRPr="00214067">
        <w:t xml:space="preserve">Свободный ход рулевого колеса и силу трения определяют с помощью различных приборов, которые получили название </w:t>
      </w:r>
      <w:proofErr w:type="spellStart"/>
      <w:r w:rsidRPr="00214067">
        <w:t>люфтомер</w:t>
      </w:r>
      <w:proofErr w:type="spellEnd"/>
      <w:r w:rsidRPr="00214067">
        <w:t>.</w:t>
      </w:r>
    </w:p>
    <w:p w:rsidR="00214067" w:rsidRPr="00214067" w:rsidRDefault="00214067" w:rsidP="00214067">
      <w:r w:rsidRPr="00214067">
        <w:t xml:space="preserve">На современных СТО, чаще всего, из </w:t>
      </w:r>
      <w:proofErr w:type="spellStart"/>
      <w:r w:rsidRPr="00214067">
        <w:t>люфтомеров</w:t>
      </w:r>
      <w:proofErr w:type="spellEnd"/>
      <w:r w:rsidRPr="00214067">
        <w:t xml:space="preserve"> отечественного производства применяют следующие модели:</w:t>
      </w:r>
    </w:p>
    <w:p w:rsidR="00214067" w:rsidRPr="00214067" w:rsidRDefault="00214067" w:rsidP="00214067">
      <w:r w:rsidRPr="00214067">
        <w:t>1. Тестер люфтов ТЛ 2000</w:t>
      </w:r>
    </w:p>
    <w:p w:rsidR="00214067" w:rsidRPr="00214067" w:rsidRDefault="00214067" w:rsidP="00214067">
      <w:r w:rsidRPr="00214067">
        <w:drawing>
          <wp:inline distT="0" distB="0" distL="0" distR="0">
            <wp:extent cx="4514850" cy="1276350"/>
            <wp:effectExtent l="0" t="0" r="0" b="0"/>
            <wp:docPr id="3" name="Рисунок 3" descr="https://studbooks.net/imag_/39/246394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39/246394/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7" w:rsidRPr="00214067" w:rsidRDefault="00214067" w:rsidP="00214067">
      <w:r w:rsidRPr="00214067">
        <w:t xml:space="preserve">Тестер люфтов в сочленениях рулевого управления и подвески автомобилей с нагрузкой на ось до 4 т. модель ТЛ 200 представляет собой стационарно установленную платформу, состоящую из неподвижной плиты с антифрикционными накладками и подвижной площадки, перемещаемой вокруг угловой оси штоком </w:t>
      </w:r>
      <w:proofErr w:type="spellStart"/>
      <w:r w:rsidRPr="00214067">
        <w:t>пневмоцилиндра</w:t>
      </w:r>
      <w:proofErr w:type="spellEnd"/>
      <w:r w:rsidRPr="00214067">
        <w:t xml:space="preserve">. </w:t>
      </w:r>
      <w:proofErr w:type="spellStart"/>
      <w:r w:rsidRPr="00214067">
        <w:t>Пневмоцилиндр</w:t>
      </w:r>
      <w:proofErr w:type="spellEnd"/>
      <w:r w:rsidRPr="00214067">
        <w:t xml:space="preserve"> итальянской фирмы PNEUMAX. Управление перемещением площадки при помощи кнопки на фонаре </w:t>
      </w:r>
      <w:proofErr w:type="spellStart"/>
      <w:r w:rsidRPr="00214067">
        <w:t>подстветки</w:t>
      </w:r>
      <w:proofErr w:type="spellEnd"/>
      <w:r w:rsidRPr="00214067">
        <w:t xml:space="preserve"> осматриваемых механизмов. Платформа плоская, не требует углубления. Устанавливается на смотровую канаву или подъемник и крепится при помощи двух винтов.</w:t>
      </w:r>
    </w:p>
    <w:p w:rsidR="00214067" w:rsidRPr="00214067" w:rsidRDefault="00214067" w:rsidP="00214067">
      <w:r w:rsidRPr="00214067">
        <w:t>2. Прибор для измерения люфта ИСЛ-401</w:t>
      </w:r>
    </w:p>
    <w:p w:rsidR="00214067" w:rsidRPr="00214067" w:rsidRDefault="00214067" w:rsidP="00214067">
      <w:r w:rsidRPr="00214067">
        <w:drawing>
          <wp:inline distT="0" distB="0" distL="0" distR="0">
            <wp:extent cx="2228850" cy="1714500"/>
            <wp:effectExtent l="0" t="0" r="0" b="0"/>
            <wp:docPr id="2" name="Рисунок 2" descr="https://studbooks.net/imag_/39/24639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39/246394/image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7" w:rsidRPr="00214067" w:rsidRDefault="00214067" w:rsidP="00214067">
      <w:proofErr w:type="spellStart"/>
      <w:r w:rsidRPr="00214067">
        <w:t>Люфтомер</w:t>
      </w:r>
      <w:proofErr w:type="spellEnd"/>
      <w:r w:rsidRPr="00214067">
        <w:t xml:space="preserve"> ИСЛ-401 является единственным </w:t>
      </w:r>
      <w:proofErr w:type="spellStart"/>
      <w:r w:rsidRPr="00214067">
        <w:t>люфтомером</w:t>
      </w:r>
      <w:proofErr w:type="spellEnd"/>
      <w:r w:rsidRPr="00214067">
        <w:t xml:space="preserve"> принятым приказом МВД России № 264 от 23.03.2002 на снабжение органов внутренних дел Российской Федерации и внутренних войск МВД России. Прибор ИСЛ-401 предназначен для измерения суммарного люфта рулевого управления автотранспортных средств путем измерения угла поворота рулевого колеса относительно начала поворота управляемых колес в соответствии с ГОСТ Р 51709-2001.</w:t>
      </w:r>
    </w:p>
    <w:p w:rsidR="00214067" w:rsidRPr="00214067" w:rsidRDefault="00214067" w:rsidP="00214067">
      <w:r w:rsidRPr="00214067">
        <w:t>Общую силу трения в рулевом управлении проверяют при полностью вывешенных передних колёсах приложением усилия к рукояткам динамометра. Замеры выполняют при прямолинейном положении колёс и в положениях их максимального их поворота вправо и влево. В правильно отрегулированном рулевом механизме рулевое колесо должно свободно поворачиваться от среднего положения (для движения прямо) при усилии 8-16 Н.</w:t>
      </w:r>
    </w:p>
    <w:p w:rsidR="00214067" w:rsidRPr="00214067" w:rsidRDefault="00214067" w:rsidP="00214067">
      <w:r w:rsidRPr="00214067">
        <w:lastRenderedPageBreak/>
        <w:t>В настоящее время для определения общей силы трения в рулевом управлении перспективным является применение электронных динамометров, общий вид которого изображен на рисунке.</w:t>
      </w:r>
    </w:p>
    <w:p w:rsidR="00214067" w:rsidRPr="00214067" w:rsidRDefault="00214067" w:rsidP="00214067">
      <w:r w:rsidRPr="00214067">
        <w:t xml:space="preserve">Качественным методом визуальной оценки делают заключение о состоянии шарниров рулевых тяг (на ощупь в момент резкого приложения усилия к рулевому к рулевому колесу или непосредственно к шарнирам). При этом люфт в шарнирах будет проявляться взаимным относительным перемещением соединённых рулевых тяг и ударами в шарнирах. Более точно определить люфт в шарнирах, соединяющих рулевые тяги, можно с помощью различных </w:t>
      </w:r>
      <w:proofErr w:type="spellStart"/>
      <w:r w:rsidRPr="00214067">
        <w:t>люфтомеров</w:t>
      </w:r>
      <w:proofErr w:type="spellEnd"/>
      <w:r w:rsidRPr="00214067">
        <w:t>, например, изображенном на рисунке.</w:t>
      </w:r>
    </w:p>
    <w:p w:rsidR="00214067" w:rsidRPr="00214067" w:rsidRDefault="00214067" w:rsidP="00214067">
      <w:pPr>
        <w:rPr>
          <w:b/>
          <w:bCs/>
        </w:rPr>
      </w:pPr>
      <w:r w:rsidRPr="00214067">
        <w:rPr>
          <w:b/>
          <w:bCs/>
        </w:rPr>
        <w:t>Техническое обслуживание рулевого управления</w:t>
      </w:r>
    </w:p>
    <w:p w:rsidR="00214067" w:rsidRPr="00214067" w:rsidRDefault="00214067" w:rsidP="00214067">
      <w:r w:rsidRPr="00214067">
        <w:t>автомобиль ремонт рулевой управление</w:t>
      </w:r>
    </w:p>
    <w:p w:rsidR="00214067" w:rsidRPr="00214067" w:rsidRDefault="00214067" w:rsidP="00214067">
      <w:r w:rsidRPr="00214067">
        <w:t>При </w:t>
      </w:r>
      <w:r w:rsidRPr="00214067">
        <w:rPr>
          <w:b/>
          <w:bCs/>
        </w:rPr>
        <w:t>ЕО</w:t>
      </w:r>
      <w:r w:rsidRPr="00214067">
        <w:t> качественным методом визуальной оценки и в процессе движения автомобиля проверяют: герметичность соединений и шлангов системы гидроусилителя рулевого управления, свободный ход рулевого колеса, состояние рулевого механизма и рулевого привода.</w:t>
      </w:r>
    </w:p>
    <w:p w:rsidR="00214067" w:rsidRPr="00214067" w:rsidRDefault="00214067" w:rsidP="00214067">
      <w:r w:rsidRPr="00214067">
        <w:t>При </w:t>
      </w:r>
      <w:r w:rsidRPr="00214067">
        <w:rPr>
          <w:b/>
          <w:bCs/>
        </w:rPr>
        <w:t>ТО-1</w:t>
      </w:r>
      <w:r w:rsidRPr="00214067">
        <w:t> проверяют: крепление и шплинтовку гаек рычагов поворотных цапф, гаек и шаровых пальцев продольной и поперечной рулевых тяг; состояние уплотнителей шаровых пальцев ( обнаруженные неисправности устраняют); крепления ( при необходимости закрепляют сошку рулевого управления на валу); картер рулевого механизма на раме и контргайку регулировочного винта вала рулевой сошки, свободный ход и усилие поворота рулевого колеса , люфт в шарнирах рулевого привода (при необходимости люфты устраняют); затяжку(при необходимости затягивают клинья карданного вала рулевого механизма), натяжение приводных ремней насоса гидроусилителя рулевого управления (при необходимости исправляют).</w:t>
      </w:r>
    </w:p>
    <w:p w:rsidR="00214067" w:rsidRPr="00214067" w:rsidRDefault="00214067" w:rsidP="00214067">
      <w:r w:rsidRPr="00214067">
        <w:t>При </w:t>
      </w:r>
      <w:r w:rsidRPr="00214067">
        <w:rPr>
          <w:b/>
          <w:bCs/>
        </w:rPr>
        <w:t>ТО-2</w:t>
      </w:r>
      <w:r w:rsidRPr="00214067">
        <w:t> проверяют крепление и при необходимости закрепляют рулевое колесо на валу и колонку рулевого управление на панели кабины, снимают и промывают фильтр насоса гидроусилителя рулевого управления.</w:t>
      </w:r>
    </w:p>
    <w:p w:rsidR="00214067" w:rsidRPr="00214067" w:rsidRDefault="00214067" w:rsidP="00214067">
      <w:r w:rsidRPr="00214067">
        <w:rPr>
          <w:b/>
          <w:bCs/>
        </w:rPr>
        <w:t>ВОЗМОЖНЫЕ НЕИСПРАВНОСТИ, ИХ ПРИЧИНЫ И МЕТОДЫ УСТРАНЕНИЯ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3991"/>
      </w:tblGrid>
      <w:tr w:rsidR="00214067" w:rsidRPr="00214067" w:rsidTr="00214067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Причина неисправности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Метод устранения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Увеличенный свободный ход рулевого колеса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Ослабление болтов крепления картера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Проверьте и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Увеличенный зазор в шаровых шарнирах.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Замените наконечники или рулевые тяги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lastRenderedPageBreak/>
              <w:t>5. Увеличенный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Слишком большой зазор между осью маятникового рычага и втулками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Замените втулки или кронштейн в сборе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Увеличенный зазор в подшипниках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Тугое вращение рулевого колеса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Деформация деталей рулевого привода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Замените деформированные детали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Неправильная установка углов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Проверьте углы установки колес и отрегулируйте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Нарушен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Перетянута регулировочная гайка оси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Отрегулируйте затягивание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Низкое давление в шинах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Установите нормальное давление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Повреждение деталей шаровых шарниров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Проверьте и замените поврежденные детали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Отсутствует масло в картере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Проверьте и долейте. При необходимости замените сальник.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8. Повреждение подшипников верхнего вала рулевого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8. Замените подшипники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Шум (стуки) в рулевом управлении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Ослабление гаек шаровых пальцев рулевых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Проверьте и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lastRenderedPageBreak/>
              <w:t>3. Увеличенный зазор между осью маятникового рычага и втулками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Замените втулки или кронштейн в сборе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Ослаблена регулировочная гайка оси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Отрегулируйте затягивание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Нарушен зазор в зацеплении ролика с червяком или в подшипниках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Увеличенный зазор в шаровых шарнирах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Замените наконечники или рулевые тяги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Ослабление болтов крепления картера рулевого механизма или кронштейна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Проверьте и затяните гайки болтов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8. Ослабление гаек крепления поворотных рычагов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8.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9. Ослабление болтов крепления промежуточного вала рулевого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9. Затяните гайки болтов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Самовозбуждающееся угловое колебание передних колес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Давление в шинах не соответствует норме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 . Проверьте и установите нормальное давление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Проверьте и отрегулируйте углы установки передних колес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Увеличенный зазор в подшипниках ступиц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Дисбаланс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 xml:space="preserve">4. </w:t>
            </w:r>
            <w:proofErr w:type="spellStart"/>
            <w:r w:rsidRPr="00214067">
              <w:t>Отбалансируйте</w:t>
            </w:r>
            <w:proofErr w:type="spellEnd"/>
            <w:r w:rsidRPr="00214067">
              <w:t xml:space="preserve"> колеса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Проверьте и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Ослабление болтов крепления картера рулевого механизма или кронштейна маятникового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Проверьте и затяните гайки болтов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lastRenderedPageBreak/>
              <w:t>7. Нарушен зазор в зацеплении ролика с червяком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Увод автомобиля от прямолинейного движения в какую-либо одну сторону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 . Неодинаковое давление в шинах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 . Проверьте и установите нормальное давление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Проверьте и отрегулируйте углы установки колес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Различная осадка пружин передней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Замените непригодные пружины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Деформированы поворотные кулаки или рычаги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Проверьте кулаки и рычаги, негодные детали замените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 xml:space="preserve">5. Неполное </w:t>
            </w:r>
            <w:proofErr w:type="spellStart"/>
            <w:proofErr w:type="gramStart"/>
            <w:r w:rsidRPr="00214067">
              <w:t>растормажи-вание</w:t>
            </w:r>
            <w:proofErr w:type="spellEnd"/>
            <w:proofErr w:type="gramEnd"/>
            <w:r w:rsidRPr="00214067">
              <w:t xml:space="preserve"> одного или нескольких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Проверьте состояние тормозной системы, неисправность устраните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Неустойчивость автомобиля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Нарушены углы установки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Проверьте и отрегулируйте углы установки колес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Увеличенный зазор в подшипниках передних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Ослабление гаек шаровых пальцев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3. Проверьте и затяните гайки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Слишком большой зазор в шаровых шарнирах рулевых тяг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4. Замените наконечники или рулевые тяги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 xml:space="preserve">5. Ослабление болтов крепления картера рулевого механизма или кронштейна </w:t>
            </w:r>
            <w:proofErr w:type="spellStart"/>
            <w:r w:rsidRPr="00214067">
              <w:t>маятникого</w:t>
            </w:r>
            <w:proofErr w:type="spellEnd"/>
            <w:r w:rsidRPr="00214067">
              <w:t xml:space="preserve"> рычага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5. Проверьте и затяните гайки болтов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Увеличенный зазор в зацеплении ролика и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6. Отрегулируйте зазор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lastRenderedPageBreak/>
              <w:t>7. Деформированы поворотные кулаки или рычаги подвески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7. Проверьте кулаки и рычаги; замените деформированные детали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Утечка масла из картера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14067" w:rsidRPr="00214067" w:rsidRDefault="00214067" w:rsidP="00214067"/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Износ сальника вала сошки или червяка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1. Замените сальник</w:t>
            </w:r>
          </w:p>
        </w:tc>
      </w:tr>
      <w:tr w:rsidR="00214067" w:rsidRPr="00214067" w:rsidTr="002140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Ослабление болтов, крепящих крышки картера рулевого механизма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4067" w:rsidRPr="00214067" w:rsidRDefault="00214067" w:rsidP="00214067">
            <w:r w:rsidRPr="00214067">
              <w:t>2. Затяните болты</w:t>
            </w:r>
          </w:p>
        </w:tc>
      </w:tr>
    </w:tbl>
    <w:p w:rsidR="009E4FFE" w:rsidRDefault="00214067">
      <w:r w:rsidRPr="00214067">
        <w:rPr>
          <w:highlight w:val="yellow"/>
        </w:rPr>
        <w:t>Ознакомиться с лекцией.</w:t>
      </w:r>
      <w:bookmarkStart w:id="0" w:name="_GoBack"/>
      <w:bookmarkEnd w:id="0"/>
    </w:p>
    <w:sectPr w:rsidR="009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DA"/>
    <w:rsid w:val="00214067"/>
    <w:rsid w:val="005E01DA"/>
    <w:rsid w:val="009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A0EA-1CA2-48BE-9503-FCFC02B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2020-04-22T14:23:00Z</dcterms:created>
  <dcterms:modified xsi:type="dcterms:W3CDTF">2020-04-22T14:29:00Z</dcterms:modified>
</cp:coreProperties>
</file>