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96" w:rsidRDefault="00F50896" w:rsidP="00F50896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Задание: изучить, законспектировать и отправить на проверку.</w:t>
      </w:r>
    </w:p>
    <w:p w:rsidR="00F50896" w:rsidRPr="00F50896" w:rsidRDefault="00F50896" w:rsidP="00F50896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F50896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Техническое обслуживание и текущий ремонт агрегатов трансмиссии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На агрегаты трансмиссии: сцепление, коробку передач (КП), гидромеханическую передачу (ГМП), карданную передачу, ведущие мосты приходится 15…20 % отказов и 20…30 % материальных и трудовых затрат на их устранение. Это связано с тем, что основные рабочие детали трансмиссии большую часть времени находятся под действием высоких удельных знакопеременных нагрузок.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Основными неисправностями сцепления являются: отсутствие свободного хода педали сцепления функциональных накладок; ослабление пружин; неполное вы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ключение сцепления из-за большого сво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бодного хода; перекос рычажков или коробление ведомого дис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ка; нагрев, стуки и шумы в связи разрушением подшипника выключения; ослабле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ние заклепок накладок диска; поломка демпферных пружин; износ шлицевого соединения.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К неисправностям карданной пере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дачи относятся: биение вала, увели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ченные зазоры в шарнирах, что сопровождается вибрацией, стуками и шумом во время работы, особенно при переключении передач в режиме разгона автомобиля.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Характерными неисправностями механической коробки передач, раз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даточной коробки, главной передачи являются: самовыключение передачи из-за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разрегулировки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привода, износ под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шипников, зубьев, шлицов, валов, фиксаторов; шумы и стуки при переключе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нии передач из-за неисправностей синх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ронизатора; повышенные вибрации, нагрев, люфт из-за износа или поломки зубьев шестерен, износа подшипников,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разрегули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ровки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зацепления зубчатых пар, малого уровня или отсутствия смазки в редукторах.</w:t>
      </w:r>
      <w:proofErr w:type="gramEnd"/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К основным неисправностям гидромеханической коробки передач относятся: не включение передач при движении 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автомобиля из-за выхода из строя электромагнитов, заклинивания главного золотника, отказа гидравлических клапанов,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разрегу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лировки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системы автоматического управления переключения передач; несоответствие моментов переключения передач вследствие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разрегулировки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системы автоматического переклю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чения передач или неисправностей силового и центробежного регуля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торов; пониженное давление масла в глав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ной магистрали из-за износа деталей масляных насосов или внутренних утечек масла в переда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че; повышенная температура масла на сливе из гидротрансформатора вследствие коробления или износа дисков фрикционов.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Для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переднеприводных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легковых автомобилей могут дополнительно возникать неисправности: повреждение чехлов, закрывающих шарниры равных угловых скоростей (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ШРУСов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); деформация приводных валов; износ самих шарниров.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При общем диагностировании трансмиссии определяют механические потери на прокручивание ведущих колес стендом тяговых качеств, оценивают плавность включения передач, шумы и стуки при работе элементов трансмиссии, величину их нагрева.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При поэлементном диагностировании определяют техническое состояние каждого из агрегатов.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Техническое состояние сцепления достаточно полно определяется величиной свободного хода педали, полнотой выключения сцепления и его пробуксовкой. Свободный ход педали измеряется с помощью линейки или специальными устройствами типа КИ-8929. При этом на педаль нажимают рукой, перемещая ее от первоначального состояния до возникновения усилия на педали. Для большинства автомобилей он должен быть в пределах 15…45 мм (меньшие значения имеют автомобили с механическим или гидравлическим приводом сцеплений). При несоответствии свободного хода его регулируют изменением зазора между концами нажимных рычажков и выжимным подшипником, для чего в тяге привода предусмотрен резьбовой регулировочный узел. Полнота выключения сцепления оценивается по легкости включения передач.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Буксование сцепления определяется при работе автомобиля под нагрузкой на стенде тяговых качеств с помощью электронного 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стробоскопа, включенного в цепь системы зажигания или с помощью стробоскопа, подключаемого к форсунке первого цилиндра (для дизельного двигателя).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Во время подачи высокого напряжения на свечу первого цилиндра или </w:t>
      </w:r>
      <w:proofErr w:type="gram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впрыске</w:t>
      </w:r>
      <w:proofErr w:type="gram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форсункой топлива на стробоскоп подаются импульсы, приводящие к дискретным вспышкам лампы стробоскопического устройства, осуществляемым синхронно вращению коленчатого вала двигателя. При отсутствии буксования сцепления карданный вал, освещаемый вспышками лампы стробоскопа, будет казаться неподвижным, так как он вращается с коленчатым валом как одно целое. Если карданный вал будет ощутимо вращаться в свете лампы стробоскопа, то сцепление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пробуксовывает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. Такую проверку целесообразно проводить совместно с оценкой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мощностных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свойств автомобиля.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Гидр</w:t>
      </w:r>
      <w:proofErr w:type="gram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о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-</w:t>
      </w:r>
      <w:proofErr w:type="gram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или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пневмопривод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сцепления оценивается по герметичности.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Техническое состояние коробки передач определяют по ее тепловому состоянию, шумам, стукам, вибрациям, по суммарному угловому люфту на каждой передаче и осмотром с помощью эндоскопа.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Тепловое состояние КП определяют с помощью специальных термометров после возвращения автомобиля с линии, чтобы агрегаты трансмиссии не остыли. Температура не должна превышать 35…50 °С. Большие ее значения свидетельствуют о наличие износов или недостаточном </w:t>
      </w:r>
      <w:proofErr w:type="gram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количестве</w:t>
      </w:r>
      <w:proofErr w:type="gram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масла в картере коробки передач. При диагностировании по параметрам шума и вибрации используют стетоскопы. Данный метод сочетается с прослушиванием характерных шумов элементов трансмиссии при имитации движения автомобиля на стендах тяговых каче</w:t>
      </w:r>
      <w:proofErr w:type="gram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ств пр</w:t>
      </w:r>
      <w:proofErr w:type="gram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и небольшой нагрузке. При этом дополнительно выявляются легкость переключения передач, места повышенного нагрева и т.д.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Суммарные угловые люфты по передачам определяются с помощью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динамометра-люфтомера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(рис.2.44). С помощью зажима 1 он крепится к фланцу крестовины карданной передачи, связанному с вторичным валом КП. Нажимают на рукоятку 9 с усилием 15…25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Н×м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, фиксируемому по шкале 8 динамометра и 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замечают положение пузырька жидкостного уровня 4 по угловой шкале 5. Затем нажимают на рукоятку 9 с таким же усилием в противоположную сторону, чтобы выбрались зазоры и по жидкостному уровню и шкале 5 определяют суммарный угловой зазор. Проверку осуществляют при последовательном включении всех передач. Величина суммарного углового люфта на передачах не должна превышать 6…10 °. Большие значения люфта говорят о наличии износов в зубчатых парах.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Диагностирование гидромеханиче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ских передач проводят на стенде тяговых качеств с зада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нием необходимых скоростных и нагрузочных режимов — разгона, торможения, установившегося дви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жения на каждой передаче. При этом используют переносные приборы, подключаемые к электромагнитам первой и второй передач, к магистрали подачи масла от главного золотника к кла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пану блокировки гидротрансформа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тора. Здесь же определяются моменты переключения передач по скорости при плавном «разгоне» автомобиля на ненагруженных роликах стенда. При этом моменты пере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ключения определяются по колеба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ниям стрелки спидометра.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1 – винтовой зажим; 2 – подвижные губки; 3 – фланец крестовины; 4 – жидкостный уровень; 5 – угловой лимб; 6 – рессора; 7 – стрелка динамометра; 8 – шкала динамометра; 9 – рукоятка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Рисунок 2.44 – Схема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динамометра-люфтомера</w:t>
      </w:r>
      <w:proofErr w:type="spellEnd"/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Механизмы ГМП регулируют при помощи специального винта, изменяя положение главного золотника для обеспечения требуемых режимов автоматического переключения пере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 xml:space="preserve">дач (например, для ГМП автобуса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ЛиАЗ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при разгоне с полностью открытой дроссельной заслонкой переключение с понижающей пере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дачи на прямую должно происходить при скорости 25…30 км/ч, блокировка гидротрансформатора - при скорости 35…42 км/ч).</w:t>
      </w:r>
      <w:proofErr w:type="gram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Регулируют также ход конца продольной тяги управления силовым регулятором и зазор в механизме управления золотниками периферий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ных клапанов с целью снижения в процессе эксплу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softHyphen/>
        <w:t>атации износа дисков двойного фрикциона.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Карданная передача диагностируется по радиальному биению. При этом вывешивается одно ведущее колесо и с помощью прибора определяют радиальное биение (рис.2.45). Оно равно разности максимального и минимального значений показаний индикатора перемещений при повороте карданного вала на 360° (для этого вручную прокручивают вывешенное колесо). Допустимое значение биения для грузовых автомобилей составляет 0,9…1,1 мм, для легковых – 0,4…0,6 мм. Износы в шарнирах и шлицевых соединениях оцениваются визуально по их относительному перемещению при поворачивании карданного вала в обе стороны вручную. Не должно быть ощутимого люфта и стука. Суммарный угловой люфт может быть также замерен с помощью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динамометра-люфтомера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. При этом один конец карданной передачи должен быть защемлен (для автомобилей типа ГАЗ,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ЗиЛ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используется стояночный тормоз). Его величина не должна превышать 2…4°.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Ведущие мосты диагностируются по тем же параметрам и теми же средствами, что и механические коробки передач. Суммарный угловой люфт для одинарных главных передач должен быть не более 35…40°, для двойных – 45…60° (при проверке в коробке передач должна быть включена нейтральная передача).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3057525" cy="2447925"/>
            <wp:effectExtent l="19050" t="0" r="9525" b="0"/>
            <wp:docPr id="2" name="Рисунок 2" descr="https://konspekta.net/infopediasu/baza12/3132696821241.files/image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infopediasu/baza12/3132696821241.files/image1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1 – карданный вал; 2 – наконечник индикатора; 3 – штатив с упорами; 4 – индикатор линейных перемещений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Рисунок 2.45 – Схема прибора для проверки биения карданного вала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Эти работы могут проводиться параллельно с проведением профилактических операций. Так при ТО-1 должен проверяться свободный ход педали сцепления и герметичность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гидр</w:t>
      </w:r>
      <w:proofErr w:type="gram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о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-</w:t>
      </w:r>
      <w:proofErr w:type="gram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или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пневмопривода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. По коробке передач проверяется действие механизма переключения передач при неподвижном автомобиле. По ГМП проверяется правильность регулировки механизма управления периферийными золотниками. По карданной передаче проверяется люфт шарнирных и шлицевых соединений, состояние промежуточной опоры. Кроме того, при ТО-1 осуществляется проверка креплений элементов трансмиссии и герметичность соединений КП и ведущего моста. При ТО-2 дополнительно по ГМП проверяются правильность регулировки режимов переключения передач, давление масла в системе и исправность датчика температуры масла, по ведущему мосту – крепление гайки фланца ведущей шестерни главной передачи (при снятом карданном вале).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При технических обслуживаниях приводов передних колес ограничиваются их осмотром и прослушиванием шумов и стуков в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ШРУСах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при прокручивании колес. При обнаружении неисправности негодные элементы (резиновые чехлы,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ШРУСы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) заменяют. При замене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ШРУСа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в него закладывают смазку ШРУС-4 (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УЛи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4/12-д2), которая не пополняется до следующей его замены.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Работы по восстановлению агрегатов трансмиссии выполняют в агрегатном участке после их демонтажа с автомобиля. Сцепление снимают после демонтажа коробки передач, как правило, вместе с кожухом, предварительно отсоединив его привод. После снятия очищают нажимной и ведомый диски.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Ведомый диск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дефектуют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на износ фрикционных пластин и биение. Изношенные накладки заменяют новыми. При торцевом биении ведомого диска более 1 мм осуществляют его правку. При всех других неисправностях ведомый диск заменяют. Нажимной диск выбраковывают при его значительном износе или других дефектах. Установку сцепления приводят в порядке, обратном разборке. Чтобы сцентрировать ведомый диск относительно маховика, используют специальную шлицевую оправку или вспомогательный первичный вал коробки передач, вставляя его в шлицевое отверстие ведомого диска и подшипник фланца 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коленчатого вала. После чего окончательно подтягивают кожух сцепления к маховику. Причем подтягивать необходимо постепенно и последовательно в 2…3 приема. Если сцепление имеет гидропривод, то его прокачивают для удаления воздуха, а затем регулируют свободный ход педали.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При ремонте КП из нее сливают масло. Затем КП снимают с автомобиля, подвергают наружной очистке и мойке и доставляют в агрегатный участок. Первоначально снимают крышку коробки передач с механизмом переключения передач. Чтобы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выпрессовать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первичный вал, используют специальное приспособление (рис.2.46).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3733800" cy="1790700"/>
            <wp:effectExtent l="19050" t="0" r="0" b="0"/>
            <wp:docPr id="3" name="Рисунок 3" descr="https://konspekta.net/infopediasu/baza12/3132696821241.files/image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infopediasu/baza12/3132696821241.files/image1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Рисунок 2.46 – Приспособление для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выпрессовки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подшипника первичного вала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Подшипник вторичного вала вместе с валом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выпрессовывается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молотком с помощью оправки. Промежуточный вал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выпрессовывают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с помощью съемника. Для разборки промежуточного вала также используются специальные приспособления. После окончательной разборки все детали промывают в керосине или моющем растворе (при наличии установки для мойки деталей) и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дефектуют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. Изношенные элементы заменяют.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Сборка КП осуществляется в порядке, обратном разборке. Все прокладки рекомендуется устанавливать на резиновой смоле №80. После установки на автомобиль в КП заливают трансмиссионное масло согласно карте смазки.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Карданную передачу ремонтируют также в агрегатном отделении, предварительно подвергнув ее наружной очистке и мойке. Разборку шарниров целесообразно проводить с помощью 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специального приспособления (рис.2.47). Ее проводят в два приема. Сначала на опоры устанавливается одна из вилок и из нее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выпрессовываются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игольчатые подшипники. Затем карданный вал поворачивают на 90° и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выпрессовывают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подшипники из второй вилки. Этот же съемник может использоваться и для установки подшипников, в которые предварительно закладывается 4…5 граммов смазки №158 (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УЛи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–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Пг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4/12-1) или Фиол-2М (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ИЛи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4/12-д2). Если шарниры имеют пресс-масленки, то их смазывают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солидолонагнетателем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после сборки. При разборке шлицевого соединения карданной передачи делают метки, чтобы при сборке не нарушилась ее балансировка.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2771775" cy="1790700"/>
            <wp:effectExtent l="19050" t="0" r="9525" b="0"/>
            <wp:docPr id="4" name="Рисунок 4" descr="https://konspekta.net/infopediasu/baza12/3132696821241.files/image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infopediasu/baza12/3132696821241.files/image1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а –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выпрессовка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подшипников из скользящей вилки; б –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выпрессовка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подшипников из вилки карданного вала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Рисунок 2.47 – Приспособление для разборки карданного шарнира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Разборку заднего моста грузового автомобиля целесообразно осуществлять также после его снятия с автомобиля в сборе. У легковых автомобилей, как правило, снимают только редуктор. После наружной очистки и мойки отворачивают болты крепления и снимают главную передачу. Снятие подшипников валов ведущей шестерни и подшипников чашки дифференциала осуществляют с помощью съемника (рис.2.48). После разборки все детали подвергают мойке и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дефектовке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. Изношенные элементы заменяют.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Перед сборкой все подшипники смазывают Литолом-24 (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МЛи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4/12-3) и напрессовывают с помощью оправок. Для нормальной установки зацепления зубьев шестерен по пятну контакта на них тонким слоем наносят масляную краску. Затем проворачивают </w:t>
      </w: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вал ведущей конической шестерни в одну и другую сторону, подтормаживая рукой ведомую шестерню.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2971800" cy="1828800"/>
            <wp:effectExtent l="19050" t="0" r="0" b="0"/>
            <wp:docPr id="5" name="Рисунок 5" descr="https://konspekta.net/infopediasu/baza12/3132696821241.files/image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infopediasu/baza12/3132696821241.files/image1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1 – винт; 2 – траверса; 3 – стяжка; 4 – щека стяжки; 5 – захват; 6 – наконечник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Рисунок 2.48 – Снятие подшипника чашки дифференциала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По положению пятна контакта оценивают характер зацепления (табл.2.6).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Регулировку пятна контакта проводят путем осевого перемещения ведомой и ведущей шестерен, для чего в конструкции главной передачи предусматривается установка регулировочных прокладок. Степень затяжки подшипников ведущего вала шестерни проверяется с помощью динамометра (рис.2.49).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Таблица 2.6 – Рекомендации по регулировке зацепления зубчатых колес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3876675" cy="2771775"/>
            <wp:effectExtent l="19050" t="0" r="9525" b="0"/>
            <wp:docPr id="6" name="Рисунок 6" descr="https://konspekta.net/infopediasu/baza12/3132696821241.files/image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infopediasu/baza12/3132696821241.files/image1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1 – крышка; 2 – картер подшипников; 3 – ведущая коническая шестерня; 4 – тиски; 5 – динамометр; 6 – фланец; 7 – гайка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Рисунок 2.49 – Проверка затяжки подшипников вала ведущей шестерни</w:t>
      </w:r>
    </w:p>
    <w:p w:rsidR="00F50896" w:rsidRPr="00F50896" w:rsidRDefault="00F50896" w:rsidP="00F5089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Момент проворачивания вала ведущей шестерни должен быть не более 1,0…3,5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Н×м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, </w:t>
      </w:r>
      <w:proofErr w:type="gram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при</w:t>
      </w:r>
      <w:proofErr w:type="gram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gram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затяжки</w:t>
      </w:r>
      <w:proofErr w:type="gram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 xml:space="preserve"> гайки крепления фланца 7 моментом 200…250 </w:t>
      </w:r>
      <w:proofErr w:type="spellStart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Н×м</w:t>
      </w:r>
      <w:proofErr w:type="spellEnd"/>
      <w:r w:rsidRPr="00F50896">
        <w:rPr>
          <w:rFonts w:ascii="Georgia" w:eastAsia="Times New Roman" w:hAnsi="Georgia" w:cs="Times New Roman"/>
          <w:color w:val="2E2E2E"/>
          <w:sz w:val="30"/>
          <w:szCs w:val="30"/>
        </w:rPr>
        <w:t>. Регулировку также осуществляют с помощью регулировочных прокладок, предусмотренных конструкцией главной передачи. После окончательной сборки главную передачу устанавливают на автомобиль и заливают в картер заднего моста трансмиссионное масло согласно карте смазки.</w:t>
      </w:r>
    </w:p>
    <w:p w:rsidR="009E35E9" w:rsidRDefault="009E35E9"/>
    <w:sectPr w:rsidR="009E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896"/>
    <w:rsid w:val="009E35E9"/>
    <w:rsid w:val="00F5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8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5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2269</Words>
  <Characters>12939</Characters>
  <Application>Microsoft Office Word</Application>
  <DocSecurity>0</DocSecurity>
  <Lines>107</Lines>
  <Paragraphs>30</Paragraphs>
  <ScaleCrop>false</ScaleCrop>
  <Company/>
  <LinksUpToDate>false</LinksUpToDate>
  <CharactersWithSpaces>15178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2020-04-13T05:18:00Z</dcterms:created>
  <dcterms:modified xsi:type="dcterms:W3CDTF">2020-04-13T05:20:00Z</dcterms:modified>
</cp:coreProperties>
</file>