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E3" w:rsidRPr="00FC44EF" w:rsidRDefault="009974E3" w:rsidP="009974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4EF">
        <w:rPr>
          <w:rFonts w:ascii="Times New Roman" w:hAnsi="Times New Roman" w:cs="Times New Roman"/>
          <w:b/>
          <w:sz w:val="32"/>
          <w:szCs w:val="32"/>
        </w:rPr>
        <w:t>Задание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2.</w:t>
      </w:r>
    </w:p>
    <w:p w:rsidR="009974E3" w:rsidRDefault="009974E3" w:rsidP="009974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4EF">
        <w:rPr>
          <w:rFonts w:ascii="Times New Roman" w:hAnsi="Times New Roman" w:cs="Times New Roman"/>
          <w:b/>
          <w:sz w:val="32"/>
          <w:szCs w:val="32"/>
        </w:rPr>
        <w:t>ТЕМА: «</w:t>
      </w:r>
      <w:r w:rsidR="00801834">
        <w:rPr>
          <w:rFonts w:ascii="Times New Roman" w:hAnsi="Times New Roman" w:cs="Times New Roman"/>
          <w:b/>
          <w:sz w:val="32"/>
          <w:szCs w:val="32"/>
        </w:rPr>
        <w:t>Государственные и муниципальные финансы</w:t>
      </w:r>
      <w:proofErr w:type="gramStart"/>
      <w:r w:rsidR="00801834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801834">
        <w:rPr>
          <w:rFonts w:ascii="Times New Roman" w:hAnsi="Times New Roman" w:cs="Times New Roman"/>
          <w:b/>
          <w:sz w:val="32"/>
          <w:szCs w:val="32"/>
        </w:rPr>
        <w:t xml:space="preserve"> Финансы организаций различных форм собственности. Система страхования».</w:t>
      </w:r>
    </w:p>
    <w:p w:rsidR="009974E3" w:rsidRDefault="009974E3" w:rsidP="00D211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:rsidR="009974E3" w:rsidRDefault="009974E3" w:rsidP="00D211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начинаем подготовку к экзамену по предмету.</w:t>
      </w:r>
    </w:p>
    <w:p w:rsidR="009974E3" w:rsidRDefault="009974E3" w:rsidP="0099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необходимо самостоятельно повторить следующие теоретические вопросы </w:t>
      </w:r>
      <w:r w:rsidR="0080183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данн</w:t>
      </w:r>
      <w:r w:rsidR="00801834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тем</w:t>
      </w:r>
      <w:r w:rsidR="0080183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1834" w:rsidRPr="00D2114F" w:rsidRDefault="00C758C4" w:rsidP="00C758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114F">
        <w:rPr>
          <w:rFonts w:ascii="Times New Roman" w:hAnsi="Times New Roman" w:cs="Times New Roman"/>
          <w:sz w:val="28"/>
          <w:szCs w:val="28"/>
        </w:rPr>
        <w:t>Государственные финансы. Структура государственных финансов. Механизм формирования доходов и расходов государственного бюджета. Факторы возникновения бюджетного дефицита.</w:t>
      </w:r>
    </w:p>
    <w:p w:rsidR="00C758C4" w:rsidRPr="00D2114F" w:rsidRDefault="00C758C4" w:rsidP="00C758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114F">
        <w:rPr>
          <w:rFonts w:ascii="Times New Roman" w:hAnsi="Times New Roman" w:cs="Times New Roman"/>
          <w:sz w:val="28"/>
          <w:szCs w:val="28"/>
        </w:rPr>
        <w:t>Государственный бюджет. Сущность бюджета, бюджетных отношений, структура бюджетной системы. Бюджетное устройство, бюджетный процесс. Состав и структура доходов и расходов федерального бюджета. Бюджетный дефицит и источники его финансирования. Местные бюджеты.</w:t>
      </w:r>
    </w:p>
    <w:p w:rsidR="00C758C4" w:rsidRPr="00D2114F" w:rsidRDefault="00C758C4" w:rsidP="00C758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114F">
        <w:rPr>
          <w:rFonts w:ascii="Times New Roman" w:hAnsi="Times New Roman" w:cs="Times New Roman"/>
          <w:sz w:val="28"/>
          <w:szCs w:val="28"/>
        </w:rPr>
        <w:t>Социально-экономическая сущность внебюджетных фондов.</w:t>
      </w:r>
    </w:p>
    <w:p w:rsidR="00C758C4" w:rsidRPr="00D2114F" w:rsidRDefault="00C758C4" w:rsidP="00C758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114F">
        <w:rPr>
          <w:rFonts w:ascii="Times New Roman" w:hAnsi="Times New Roman" w:cs="Times New Roman"/>
          <w:sz w:val="28"/>
          <w:szCs w:val="28"/>
        </w:rPr>
        <w:t>Государственный кредит. Современная форма государственных займов.</w:t>
      </w:r>
    </w:p>
    <w:p w:rsidR="00C758C4" w:rsidRPr="00D2114F" w:rsidRDefault="00C758C4" w:rsidP="00C758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114F">
        <w:rPr>
          <w:rFonts w:ascii="Times New Roman" w:hAnsi="Times New Roman" w:cs="Times New Roman"/>
          <w:sz w:val="28"/>
          <w:szCs w:val="28"/>
        </w:rPr>
        <w:t>Сущность и функции финансов коммерческих организаций: финансовые отношения, принципы финансов коммерческих организаций. Факторы, влияющие на организацию финансов коммерческих организаций.</w:t>
      </w:r>
    </w:p>
    <w:p w:rsidR="00C758C4" w:rsidRPr="00D2114F" w:rsidRDefault="00C758C4" w:rsidP="00C758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114F">
        <w:rPr>
          <w:rFonts w:ascii="Times New Roman" w:hAnsi="Times New Roman" w:cs="Times New Roman"/>
          <w:sz w:val="28"/>
          <w:szCs w:val="28"/>
        </w:rPr>
        <w:t>Финансы домашнего хозяйства. Домашние хозяйства как субъект экономической деятельности. Функции финансов домохозяйств. Бюджет домашнего хозяйства: доходы домашнего хозяйства, денежные расходы и их состав.</w:t>
      </w:r>
    </w:p>
    <w:p w:rsidR="00C758C4" w:rsidRPr="00D2114F" w:rsidRDefault="00C758C4" w:rsidP="00C758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114F">
        <w:rPr>
          <w:rFonts w:ascii="Times New Roman" w:hAnsi="Times New Roman" w:cs="Times New Roman"/>
          <w:sz w:val="28"/>
          <w:szCs w:val="28"/>
        </w:rPr>
        <w:t>Финансы учреждений и организаций, осуществляющих некоммерческую деятельность. Финансы общественных организаций.</w:t>
      </w:r>
    </w:p>
    <w:p w:rsidR="00C758C4" w:rsidRPr="00D2114F" w:rsidRDefault="00C758C4" w:rsidP="00C758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114F">
        <w:rPr>
          <w:rFonts w:ascii="Times New Roman" w:hAnsi="Times New Roman" w:cs="Times New Roman"/>
          <w:sz w:val="28"/>
          <w:szCs w:val="28"/>
        </w:rPr>
        <w:t>Социально-экономическое содержание страхования. Участники страховых отношений. Формы организации страхового фонда.</w:t>
      </w:r>
      <w:r w:rsidR="00D2114F" w:rsidRPr="00D2114F">
        <w:rPr>
          <w:rFonts w:ascii="Times New Roman" w:hAnsi="Times New Roman" w:cs="Times New Roman"/>
          <w:sz w:val="28"/>
          <w:szCs w:val="28"/>
        </w:rPr>
        <w:t xml:space="preserve"> Страховой риск.  </w:t>
      </w:r>
    </w:p>
    <w:p w:rsidR="00C758C4" w:rsidRPr="00D2114F" w:rsidRDefault="00C758C4" w:rsidP="00C758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114F">
        <w:rPr>
          <w:rFonts w:ascii="Times New Roman" w:hAnsi="Times New Roman" w:cs="Times New Roman"/>
          <w:sz w:val="28"/>
          <w:szCs w:val="28"/>
        </w:rPr>
        <w:t>Виды страхования: социальное страхование, имущественное страхование, страхование ответственности, страхование предпринимательского риска.</w:t>
      </w:r>
    </w:p>
    <w:p w:rsidR="00C758C4" w:rsidRPr="00D2114F" w:rsidRDefault="00C758C4" w:rsidP="00C758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114F">
        <w:rPr>
          <w:rFonts w:ascii="Times New Roman" w:hAnsi="Times New Roman" w:cs="Times New Roman"/>
          <w:sz w:val="28"/>
          <w:szCs w:val="28"/>
        </w:rPr>
        <w:lastRenderedPageBreak/>
        <w:t>Социальное страхование. Объективная необходимость социального страхования. Методы формирования фонда социального страхования РФ.</w:t>
      </w:r>
    </w:p>
    <w:p w:rsidR="00C758C4" w:rsidRPr="00D2114F" w:rsidRDefault="00C758C4" w:rsidP="00C758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114F">
        <w:rPr>
          <w:rFonts w:ascii="Times New Roman" w:hAnsi="Times New Roman" w:cs="Times New Roman"/>
          <w:sz w:val="28"/>
          <w:szCs w:val="28"/>
        </w:rPr>
        <w:t>Страховой рынок и его структура. Перестрахование. Расчеты в страховом деле.</w:t>
      </w:r>
    </w:p>
    <w:p w:rsidR="00654782" w:rsidRPr="00D2114F" w:rsidRDefault="00654782">
      <w:pPr>
        <w:rPr>
          <w:rFonts w:ascii="Times New Roman" w:hAnsi="Times New Roman" w:cs="Times New Roman"/>
          <w:sz w:val="28"/>
          <w:szCs w:val="28"/>
        </w:rPr>
      </w:pPr>
    </w:p>
    <w:sectPr w:rsidR="00654782" w:rsidRPr="00D2114F" w:rsidSect="0065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1990"/>
    <w:multiLevelType w:val="hybridMultilevel"/>
    <w:tmpl w:val="0B865BFA"/>
    <w:lvl w:ilvl="0" w:tplc="4F2473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4E3"/>
    <w:rsid w:val="00654782"/>
    <w:rsid w:val="00801834"/>
    <w:rsid w:val="009974E3"/>
    <w:rsid w:val="00C758C4"/>
    <w:rsid w:val="00D2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2020-04-27T09:16:00Z</dcterms:created>
  <dcterms:modified xsi:type="dcterms:W3CDTF">2020-04-27T09:48:00Z</dcterms:modified>
</cp:coreProperties>
</file>