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4" w:rsidRPr="00BE3204" w:rsidRDefault="00BE3204" w:rsidP="00BE32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204">
        <w:rPr>
          <w:rFonts w:ascii="Times New Roman" w:hAnsi="Times New Roman" w:cs="Times New Roman"/>
          <w:b/>
          <w:bCs/>
          <w:sz w:val="32"/>
          <w:szCs w:val="32"/>
        </w:rPr>
        <w:t>ЛЕКЦИЯ</w:t>
      </w:r>
    </w:p>
    <w:p w:rsidR="00BE3204" w:rsidRPr="00BE3204" w:rsidRDefault="00BE3204" w:rsidP="00BE32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204">
        <w:rPr>
          <w:rFonts w:ascii="Times New Roman" w:hAnsi="Times New Roman" w:cs="Times New Roman"/>
          <w:b/>
          <w:bCs/>
          <w:sz w:val="32"/>
          <w:szCs w:val="32"/>
        </w:rPr>
        <w:t>ТЕМА: «ЕДИНЫЙ СЕЛЬСКОХОЗЯЙСТВЕННЫЙ НАЛОГ (ЕСХН)».</w:t>
      </w:r>
    </w:p>
    <w:p w:rsidR="00BE3204" w:rsidRDefault="00BE3204" w:rsidP="00BE32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E3204" w:rsidRPr="00BE3204" w:rsidRDefault="00BE3204" w:rsidP="00BE3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2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Единый сельскохозяйственный налог </w:t>
      </w:r>
      <w:r w:rsidRPr="00BE3204">
        <w:rPr>
          <w:rFonts w:ascii="Times New Roman" w:hAnsi="Times New Roman" w:cs="Times New Roman"/>
          <w:sz w:val="28"/>
          <w:szCs w:val="28"/>
        </w:rPr>
        <w:t xml:space="preserve">(ЕСХН) – специальный налоговый режим, который предназначен специально для сельскохозяйственных товаропроизводителей. Применять ЕСХН имеют право только те ИП и организации, у которых доход от сельскохозяйственной деятельности составляет больше 70%. Как и любой другой специальный режим, ЕСХН позволяет одним единым налогом заменить все основные налоги общей системы налогообложения: НДС, налог на имущество и НДФЛ. </w:t>
      </w:r>
    </w:p>
    <w:p w:rsidR="00BE3204" w:rsidRPr="00BE3204" w:rsidRDefault="00BE3204" w:rsidP="00BE3204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налогообложения </w:t>
      </w:r>
      <w:r w:rsidRPr="00BE32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сельскохозяйственной продукции относится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продукция растениеводства, сельского и лесного хозяйства, животноводства, в том числе полученная в результате выращивания и </w:t>
      </w:r>
      <w:proofErr w:type="spellStart"/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доращивания</w:t>
      </w:r>
      <w:proofErr w:type="spellEnd"/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 и других водных биологических ресурсов.</w:t>
      </w:r>
    </w:p>
    <w:p w:rsidR="00BE3204" w:rsidRPr="00BE3204" w:rsidRDefault="00BE3204" w:rsidP="00BE3204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Налогоплательщики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сельскохозяйственные товаропроизводители: организации и индивидуальные предприниматели, производящие сельскохозяйственную продукцию, а также оказывающие услуги сельскохозяйственным товаропроизводителям в области растениеводства и животноводства.</w:t>
      </w:r>
    </w:p>
    <w:p w:rsidR="00BE3204" w:rsidRPr="00BE3204" w:rsidRDefault="00BE3204" w:rsidP="00BE32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Рыбохозяйственные</w:t>
      </w:r>
      <w:proofErr w:type="spellEnd"/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ИП, осуществляющие вылов водных биологических ресурсов, также признаются налогоплательщиками ЕСХН (</w:t>
      </w:r>
      <w:hyperlink r:id="rId5" w:anchor="p_16754" w:tgtFrame="_blank" w:history="1">
        <w:r w:rsidRPr="00BE320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п.2.1 ст.346.2 НК РФ</w:t>
        </w:r>
      </w:hyperlink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E3204" w:rsidRPr="00BE3204" w:rsidRDefault="00BE3204" w:rsidP="00BE3204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(индивидуальные предприниматели), которые не производят сельхозпродукцию, а только осуществляют ее первичную или последующую (промышленную) переработку, 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вправе применять ЕСХН.</w:t>
      </w:r>
    </w:p>
    <w:p w:rsidR="00BE3204" w:rsidRPr="00BE3204" w:rsidRDefault="00BE3204" w:rsidP="00BE3204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сельскохозяйственным товаропроизводителям, 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имеющим право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применять ЕСХН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отнесены организации и индивидуальные предприниматели, оказывающие услуги сельскохозяйственным товаропроизводителям в области растениеводства и животноводства (посев </w:t>
      </w:r>
      <w:proofErr w:type="spellStart"/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сельхозкультур</w:t>
      </w:r>
      <w:proofErr w:type="spellEnd"/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, обрезка фруктовых деревьев, уборка урожая, выпас скота и пр.).</w:t>
      </w:r>
    </w:p>
    <w:p w:rsidR="00BE3204" w:rsidRPr="00BE3204" w:rsidRDefault="00BE3204" w:rsidP="00BE3204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дохода от реализации перечисленных услуг должна составлять не менее </w:t>
      </w:r>
      <w:r w:rsidRPr="00BE3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70 %.</w:t>
      </w:r>
    </w:p>
    <w:p w:rsidR="00BE3204" w:rsidRPr="00BE3204" w:rsidRDefault="00BE3204" w:rsidP="00BE3204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32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Освобождает от налогов:</w:t>
      </w:r>
    </w:p>
    <w:p w:rsidR="00BE3204" w:rsidRPr="00BE3204" w:rsidRDefault="00BE3204" w:rsidP="00BE32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hyperlink r:id="rId6" w:history="1">
        <w:r w:rsidRPr="00BE3204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Организации</w:t>
        </w:r>
      </w:hyperlink>
    </w:p>
    <w:p w:rsidR="00BE3204" w:rsidRPr="00BE3204" w:rsidRDefault="00BE3204" w:rsidP="00BE32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налога на прибыль организаций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(за исключением налога, уплачиваемого с доходов по дивидендам и отдельным видам долговых обязательств)</w:t>
      </w:r>
    </w:p>
    <w:p w:rsidR="00BE3204" w:rsidRPr="00BE3204" w:rsidRDefault="00BE3204" w:rsidP="00BE32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налога на имущество организаций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(в части имущества, используемого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товаропроизводителями)</w:t>
      </w:r>
    </w:p>
    <w:p w:rsidR="00BE3204" w:rsidRPr="00BE3204" w:rsidRDefault="00BE3204" w:rsidP="00BE3204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налога на добавленную стоимость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(за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</w:t>
      </w:r>
    </w:p>
    <w:p w:rsidR="00BE3204" w:rsidRPr="00BE3204" w:rsidRDefault="00BE3204" w:rsidP="00BE32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hyperlink r:id="rId7" w:history="1">
        <w:r w:rsidRPr="00BE3204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Индивидуальные предприниматели</w:t>
        </w:r>
      </w:hyperlink>
    </w:p>
    <w:p w:rsidR="00BE3204" w:rsidRPr="00BE3204" w:rsidRDefault="00BE3204" w:rsidP="00BE32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04" w:rsidRPr="00BE3204" w:rsidRDefault="00BE3204" w:rsidP="00BE32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налога на доходы физических лиц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(в отношении доходов от предпринимательской деятельности)</w:t>
      </w:r>
    </w:p>
    <w:p w:rsidR="00BE3204" w:rsidRPr="00BE3204" w:rsidRDefault="00BE3204" w:rsidP="00BE32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налога на имущество физических лиц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(в отношении имущества, используемого для осуществления предпринимательской деятельности в части имущества, используемого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товаропроизводителями)</w:t>
      </w:r>
    </w:p>
    <w:p w:rsidR="00BE3204" w:rsidRPr="00BE3204" w:rsidRDefault="00BE3204" w:rsidP="00BE3204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налога на добавленную стоимость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(за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</w:t>
      </w:r>
    </w:p>
    <w:p w:rsidR="00BE3204" w:rsidRPr="00BE3204" w:rsidRDefault="00BE3204" w:rsidP="00BE3204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Процедура перехода. 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на ЕСХН осуществляется добровольно (</w:t>
      </w:r>
      <w:hyperlink r:id="rId8" w:anchor="block_346205" w:tgtFrame="_blank" w:history="1">
        <w:r w:rsidRPr="00BE32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п.5 ст.346.2</w:t>
        </w:r>
      </w:hyperlink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). Для перехода на ЕСХН необходимо подать уведомление в налоговый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204" w:rsidRPr="00BE3204" w:rsidRDefault="00BE3204" w:rsidP="00BE32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BE3204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Организации</w:t>
        </w:r>
      </w:hyperlink>
      <w:r w:rsidRPr="00BE3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уведомляют налоговый орган по месту нахождения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204" w:rsidRPr="00BE3204" w:rsidRDefault="00BE3204" w:rsidP="00BE3204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E3204">
        <w:rPr>
          <w:b/>
          <w:color w:val="000000" w:themeColor="text1"/>
          <w:sz w:val="28"/>
          <w:szCs w:val="28"/>
        </w:rPr>
        <w:t>ИП</w:t>
      </w:r>
      <w:r w:rsidRPr="00BE3204">
        <w:rPr>
          <w:color w:val="000000" w:themeColor="text1"/>
          <w:sz w:val="28"/>
          <w:szCs w:val="28"/>
        </w:rPr>
        <w:t xml:space="preserve">  уведомляют налоговый орган по месту жительства индивидуального предпринимателя</w:t>
      </w:r>
      <w:r>
        <w:rPr>
          <w:color w:val="000000" w:themeColor="text1"/>
          <w:sz w:val="28"/>
          <w:szCs w:val="28"/>
        </w:rPr>
        <w:t>.</w:t>
      </w:r>
    </w:p>
    <w:p w:rsidR="00BE3204" w:rsidRPr="00BE3204" w:rsidRDefault="00BE3204" w:rsidP="00BE320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Если организация (индивидуальный предприниматель) уже осуществляет деятельность и применяет общий налоговый режим или упрощенную систему налогообложения, то перейти на ЕСХН она (он) может только с начала следующего календарного года.</w:t>
      </w:r>
    </w:p>
    <w:p w:rsidR="00BE3204" w:rsidRPr="00BE3204" w:rsidRDefault="00BE3204" w:rsidP="00BE320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04" w:rsidRPr="00BE3204" w:rsidRDefault="00BE3204" w:rsidP="00BE32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3204">
        <w:rPr>
          <w:rStyle w:val="a4"/>
          <w:rFonts w:eastAsiaTheme="majorEastAsia"/>
          <w:color w:val="000000" w:themeColor="text1"/>
          <w:sz w:val="28"/>
          <w:szCs w:val="28"/>
          <w:shd w:val="clear" w:color="auto" w:fill="0066B3"/>
        </w:rPr>
        <w:t>До 31 декабря</w:t>
      </w:r>
      <w:r w:rsidRPr="00BE3204">
        <w:rPr>
          <w:color w:val="000000" w:themeColor="text1"/>
          <w:sz w:val="28"/>
          <w:szCs w:val="28"/>
        </w:rPr>
        <w:t> срок подачи уведомления для действующих организаций/ИП (для перехода на ЕСХН со следующего календарного года) (</w:t>
      </w:r>
      <w:hyperlink r:id="rId10" w:anchor="block_346302" w:tgtFrame="_blank" w:history="1">
        <w:r w:rsidRPr="00BE3204">
          <w:rPr>
            <w:rStyle w:val="a5"/>
            <w:color w:val="000000" w:themeColor="text1"/>
            <w:sz w:val="28"/>
            <w:szCs w:val="28"/>
          </w:rPr>
          <w:t>п. 2 ст. 346.3 НК</w:t>
        </w:r>
      </w:hyperlink>
      <w:r w:rsidRPr="00BE3204">
        <w:rPr>
          <w:color w:val="000000" w:themeColor="text1"/>
          <w:sz w:val="28"/>
          <w:szCs w:val="28"/>
        </w:rPr>
        <w:t>)</w:t>
      </w:r>
    </w:p>
    <w:p w:rsidR="00BE3204" w:rsidRPr="00BE3204" w:rsidRDefault="00BE3204" w:rsidP="00BE32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3204">
        <w:rPr>
          <w:color w:val="000000" w:themeColor="text1"/>
          <w:sz w:val="28"/>
          <w:szCs w:val="28"/>
        </w:rPr>
        <w:t>В течение </w:t>
      </w:r>
      <w:r w:rsidRPr="00BE3204">
        <w:rPr>
          <w:rStyle w:val="a4"/>
          <w:rFonts w:eastAsiaTheme="majorEastAsia"/>
          <w:color w:val="000000" w:themeColor="text1"/>
          <w:sz w:val="28"/>
          <w:szCs w:val="28"/>
          <w:shd w:val="clear" w:color="auto" w:fill="0066B3"/>
        </w:rPr>
        <w:t>30 дней</w:t>
      </w:r>
      <w:r w:rsidRPr="00BE3204">
        <w:rPr>
          <w:color w:val="000000" w:themeColor="text1"/>
          <w:sz w:val="28"/>
          <w:szCs w:val="28"/>
        </w:rPr>
        <w:t> </w:t>
      </w:r>
      <w:proofErr w:type="gramStart"/>
      <w:r w:rsidRPr="00BE3204">
        <w:rPr>
          <w:color w:val="000000" w:themeColor="text1"/>
          <w:sz w:val="28"/>
          <w:szCs w:val="28"/>
        </w:rPr>
        <w:t>с даты постановки</w:t>
      </w:r>
      <w:proofErr w:type="gramEnd"/>
      <w:r w:rsidRPr="00BE3204">
        <w:rPr>
          <w:color w:val="000000" w:themeColor="text1"/>
          <w:sz w:val="28"/>
          <w:szCs w:val="28"/>
        </w:rPr>
        <w:t xml:space="preserve"> на учёт организация/ИП может подать уведомление о применении ЕСХН (</w:t>
      </w:r>
      <w:hyperlink r:id="rId11" w:anchor="block_346302" w:tgtFrame="_blank" w:history="1">
        <w:r w:rsidRPr="00BE3204">
          <w:rPr>
            <w:rStyle w:val="a5"/>
            <w:color w:val="000000" w:themeColor="text1"/>
            <w:sz w:val="28"/>
            <w:szCs w:val="28"/>
          </w:rPr>
          <w:t>п. 2 ст. 346.3 НК</w:t>
        </w:r>
      </w:hyperlink>
      <w:r w:rsidRPr="00BE3204">
        <w:rPr>
          <w:color w:val="000000" w:themeColor="text1"/>
          <w:sz w:val="28"/>
          <w:szCs w:val="28"/>
        </w:rPr>
        <w:t>).</w:t>
      </w:r>
    </w:p>
    <w:p w:rsidR="00BE3204" w:rsidRPr="00BE3204" w:rsidRDefault="00BE3204" w:rsidP="00BE32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E3204" w:rsidRPr="00BE3204" w:rsidRDefault="00BE3204" w:rsidP="00BE320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(индивидуальные предприниматели) не подавшие в установленные сроки уведомление не вправе применять ЕСХН</w:t>
      </w:r>
    </w:p>
    <w:p w:rsidR="00BE3204" w:rsidRPr="00BE3204" w:rsidRDefault="00BE3204" w:rsidP="00BE320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</w:pPr>
      <w:r w:rsidRPr="00BE3204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Условия перехода</w:t>
      </w:r>
    </w:p>
    <w:p w:rsidR="00BE3204" w:rsidRPr="00BE3204" w:rsidRDefault="00BE3204" w:rsidP="00BE320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Доход от сельскохозяйственной деятельности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E3204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&gt; 70 %</w:t>
      </w:r>
    </w:p>
    <w:p w:rsidR="00BE3204" w:rsidRPr="00BE3204" w:rsidRDefault="00BE3204" w:rsidP="00BE320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Не вправе применять ЕСХН: организации и индивидуальные предприниматели, занимающиеся производством подакцизных товаров, организации, осуществляющие деятельность в сфере игорного бизнеса, а также казенные, бюджетные и автономные учреждения.</w:t>
      </w:r>
    </w:p>
    <w:p w:rsidR="00BE3204" w:rsidRPr="00BE3204" w:rsidRDefault="00BE3204" w:rsidP="00BE3204">
      <w:pPr>
        <w:pStyle w:val="2"/>
        <w:shd w:val="clear" w:color="auto" w:fill="FFFFFF"/>
        <w:spacing w:before="0" w:beforeAutospacing="0" w:after="300" w:afterAutospacing="0"/>
        <w:rPr>
          <w:b w:val="0"/>
          <w:color w:val="000000" w:themeColor="text1"/>
          <w:sz w:val="28"/>
          <w:szCs w:val="28"/>
        </w:rPr>
      </w:pPr>
      <w:r w:rsidRPr="00BE3204">
        <w:rPr>
          <w:bCs w:val="0"/>
          <w:color w:val="000000" w:themeColor="text1"/>
          <w:sz w:val="28"/>
          <w:szCs w:val="28"/>
          <w:u w:val="single"/>
        </w:rPr>
        <w:t>Объект налогообложения</w:t>
      </w:r>
      <w:r w:rsidRPr="00BE3204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–</w:t>
      </w:r>
      <w:r w:rsidRPr="00BE320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BE3204">
        <w:rPr>
          <w:b w:val="0"/>
          <w:color w:val="000000" w:themeColor="text1"/>
          <w:sz w:val="28"/>
          <w:szCs w:val="28"/>
        </w:rPr>
        <w:t>доходы</w:t>
      </w:r>
      <w:r>
        <w:rPr>
          <w:b w:val="0"/>
          <w:color w:val="000000" w:themeColor="text1"/>
          <w:sz w:val="28"/>
          <w:szCs w:val="28"/>
        </w:rPr>
        <w:t>,</w:t>
      </w:r>
      <w:r w:rsidRPr="00BE3204">
        <w:rPr>
          <w:b w:val="0"/>
          <w:color w:val="000000" w:themeColor="text1"/>
          <w:sz w:val="28"/>
          <w:szCs w:val="28"/>
        </w:rPr>
        <w:t xml:space="preserve"> уменьшенные на величину произведенных расходов (</w:t>
      </w:r>
      <w:hyperlink r:id="rId12" w:anchor="block_3464" w:tgtFrame="_blank" w:history="1">
        <w:r w:rsidRPr="00BE3204">
          <w:rPr>
            <w:rStyle w:val="a5"/>
            <w:b w:val="0"/>
            <w:color w:val="000000" w:themeColor="text1"/>
            <w:sz w:val="28"/>
            <w:szCs w:val="28"/>
          </w:rPr>
          <w:t>п. 2 ст. 346.4 НК</w:t>
        </w:r>
      </w:hyperlink>
      <w:r w:rsidRPr="00BE3204">
        <w:rPr>
          <w:b w:val="0"/>
          <w:color w:val="000000" w:themeColor="text1"/>
          <w:sz w:val="28"/>
          <w:szCs w:val="28"/>
        </w:rPr>
        <w:t>).</w:t>
      </w:r>
    </w:p>
    <w:p w:rsidR="00BE3204" w:rsidRPr="00BE3204" w:rsidRDefault="00BE3204" w:rsidP="00BE3204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 w:themeColor="text1"/>
          <w:sz w:val="28"/>
          <w:szCs w:val="28"/>
          <w:u w:val="single"/>
        </w:rPr>
      </w:pPr>
      <w:r w:rsidRPr="00BE3204">
        <w:rPr>
          <w:bCs w:val="0"/>
          <w:color w:val="000000" w:themeColor="text1"/>
          <w:sz w:val="28"/>
          <w:szCs w:val="28"/>
          <w:u w:val="single"/>
        </w:rPr>
        <w:t>Расчета налога</w:t>
      </w:r>
    </w:p>
    <w:p w:rsidR="00BE3204" w:rsidRPr="00BE3204" w:rsidRDefault="00BE3204" w:rsidP="00BE3204">
      <w:pPr>
        <w:shd w:val="clear" w:color="auto" w:fill="FFFFFF"/>
        <w:spacing w:line="240" w:lineRule="atLeast"/>
        <w:textAlignment w:val="center"/>
        <w:rPr>
          <w:rStyle w:val="value"/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BE3204">
        <w:rPr>
          <w:rStyle w:val="value"/>
          <w:rFonts w:ascii="Times New Roman" w:hAnsi="Times New Roman"/>
          <w:b/>
          <w:caps/>
          <w:color w:val="000000" w:themeColor="text1"/>
          <w:sz w:val="28"/>
          <w:szCs w:val="28"/>
        </w:rPr>
        <w:t>СУММА</w:t>
      </w:r>
      <w:r w:rsidRPr="00BE320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br/>
      </w:r>
      <w:r w:rsidRPr="00BE3204">
        <w:rPr>
          <w:rStyle w:val="value"/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НАЛОГА </w:t>
      </w:r>
      <w:r w:rsidRPr="00BE3204">
        <w:rPr>
          <w:rStyle w:val="sign1"/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= </w:t>
      </w:r>
      <w:r w:rsidRPr="00BE3204">
        <w:rPr>
          <w:rStyle w:val="value"/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СТАВКА НАЛОГА </w:t>
      </w:r>
      <w:r w:rsidRPr="00BE3204">
        <w:rPr>
          <w:rStyle w:val="sign2"/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* </w:t>
      </w:r>
      <w:r w:rsidRPr="00BE3204">
        <w:rPr>
          <w:rStyle w:val="value"/>
          <w:rFonts w:ascii="Times New Roman" w:hAnsi="Times New Roman"/>
          <w:b/>
          <w:caps/>
          <w:color w:val="000000" w:themeColor="text1"/>
          <w:sz w:val="28"/>
          <w:szCs w:val="28"/>
        </w:rPr>
        <w:t>НАЛОГОВАЯ БАЗА</w:t>
      </w:r>
    </w:p>
    <w:p w:rsidR="00BE3204" w:rsidRPr="00BE3204" w:rsidRDefault="00BE3204" w:rsidP="00BE3204">
      <w:pPr>
        <w:shd w:val="clear" w:color="auto" w:fill="FFFFFF"/>
        <w:spacing w:line="240" w:lineRule="atLeast"/>
        <w:textAlignment w:val="center"/>
        <w:rPr>
          <w:rFonts w:ascii="Times New Roman" w:hAnsi="Times New Roman" w:cs="Times New Roman"/>
          <w:b/>
          <w:caps/>
          <w:color w:val="405965"/>
          <w:sz w:val="28"/>
          <w:szCs w:val="28"/>
        </w:rPr>
      </w:pPr>
    </w:p>
    <w:p w:rsidR="00BE3204" w:rsidRPr="00BE3204" w:rsidRDefault="00BE3204" w:rsidP="00BE3204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000000" w:themeColor="text1"/>
          <w:sz w:val="28"/>
          <w:szCs w:val="28"/>
          <w:shd w:val="clear" w:color="auto" w:fill="0066B3"/>
        </w:rPr>
      </w:pPr>
      <w:r w:rsidRPr="00BE3204">
        <w:rPr>
          <w:color w:val="000000" w:themeColor="text1"/>
          <w:sz w:val="28"/>
          <w:szCs w:val="28"/>
        </w:rPr>
        <w:t>Налоговая ставка </w:t>
      </w:r>
      <w:r w:rsidRPr="00BE3204">
        <w:rPr>
          <w:rStyle w:val="a4"/>
          <w:rFonts w:eastAsiaTheme="majorEastAsia"/>
          <w:color w:val="000000" w:themeColor="text1"/>
          <w:sz w:val="28"/>
          <w:szCs w:val="28"/>
          <w:shd w:val="clear" w:color="auto" w:fill="0066B3"/>
        </w:rPr>
        <w:t>6%</w:t>
      </w:r>
    </w:p>
    <w:p w:rsidR="00BE3204" w:rsidRPr="00BE3204" w:rsidRDefault="00BE3204" w:rsidP="00BE32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E3204" w:rsidRPr="00BE3204" w:rsidRDefault="00BE3204" w:rsidP="00BE32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базой признается денежное выражение доходов, уменьшенных на величину расходов (</w:t>
      </w:r>
      <w:hyperlink r:id="rId13" w:anchor="block_346601" w:tgtFrame="_blank" w:history="1">
        <w:r w:rsidRPr="00BE320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п.1 ст. 346.6 НК РФ</w:t>
        </w:r>
      </w:hyperlink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E3204" w:rsidRPr="00BE3204" w:rsidRDefault="00BE3204" w:rsidP="00BE320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Доходы и расходы определяются нарастающим итогом с начала года</w:t>
      </w:r>
    </w:p>
    <w:p w:rsidR="00BE3204" w:rsidRPr="00BE3204" w:rsidRDefault="00BE3204" w:rsidP="00BE32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Можно уменьшить налоговую базу на сумму убытка, полученного в предыдущих годах  (</w:t>
      </w:r>
      <w:hyperlink r:id="rId14" w:anchor="block_3466065" w:tgtFrame="_blank" w:history="1">
        <w:r w:rsidRPr="00BE320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п. 5 ст. 346.6 НК</w:t>
        </w:r>
      </w:hyperlink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E3204" w:rsidRPr="00BE3204" w:rsidRDefault="00BE3204" w:rsidP="00BE3204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 w:themeColor="text1"/>
          <w:sz w:val="28"/>
          <w:szCs w:val="28"/>
          <w:u w:val="single"/>
        </w:rPr>
      </w:pPr>
    </w:p>
    <w:p w:rsidR="00BE3204" w:rsidRPr="00BE3204" w:rsidRDefault="00BE3204" w:rsidP="00BE3204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 w:themeColor="text1"/>
          <w:sz w:val="28"/>
          <w:szCs w:val="28"/>
          <w:u w:val="single"/>
        </w:rPr>
      </w:pPr>
      <w:r w:rsidRPr="00BE3204">
        <w:rPr>
          <w:bCs w:val="0"/>
          <w:color w:val="000000" w:themeColor="text1"/>
          <w:sz w:val="28"/>
          <w:szCs w:val="28"/>
          <w:u w:val="single"/>
        </w:rPr>
        <w:t>Оплата налога и представление отчётности</w:t>
      </w:r>
    </w:p>
    <w:p w:rsidR="00BE3204" w:rsidRPr="00BE3204" w:rsidRDefault="00BE3204" w:rsidP="00BE320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Отчетный период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Полугодие</w:t>
      </w:r>
    </w:p>
    <w:p w:rsidR="00BE3204" w:rsidRPr="00BE3204" w:rsidRDefault="00BE3204" w:rsidP="00BE320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Налоговый период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Год</w:t>
      </w:r>
    </w:p>
    <w:p w:rsidR="00BE3204" w:rsidRPr="00BE3204" w:rsidRDefault="00BE3204" w:rsidP="00BE320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Style w:val="number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1</w:t>
      </w:r>
      <w:r w:rsidRPr="00BE3204">
        <w:rPr>
          <w:rStyle w:val="a4"/>
          <w:rFonts w:ascii="Times New Roman" w:hAnsi="Times New Roman"/>
          <w:color w:val="000000" w:themeColor="text1"/>
          <w:sz w:val="28"/>
          <w:szCs w:val="28"/>
        </w:rPr>
        <w:t>Платим налог авансом не позднее 25 календарных дней со дня окончания отчетного периода (полугодия).</w:t>
      </w:r>
    </w:p>
    <w:p w:rsidR="00BE3204" w:rsidRPr="00BE3204" w:rsidRDefault="00BE3204" w:rsidP="00BE320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Style w:val="number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2</w:t>
      </w:r>
      <w:r w:rsidRPr="00BE3204">
        <w:rPr>
          <w:rStyle w:val="a4"/>
          <w:rFonts w:ascii="Times New Roman" w:hAnsi="Times New Roman"/>
          <w:color w:val="000000" w:themeColor="text1"/>
          <w:sz w:val="28"/>
          <w:szCs w:val="28"/>
        </w:rPr>
        <w:t>Платим налог по итогам года не позднее 31 марта года, следующего за истекшим налоговым периодом.</w:t>
      </w:r>
    </w:p>
    <w:p w:rsidR="00BE3204" w:rsidRPr="00BE3204" w:rsidRDefault="00BE3204" w:rsidP="00BE3204">
      <w:pPr>
        <w:pStyle w:val="bigger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u w:val="single"/>
        </w:rPr>
      </w:pPr>
      <w:r w:rsidRPr="00BE3204">
        <w:rPr>
          <w:color w:val="000000" w:themeColor="text1"/>
          <w:sz w:val="28"/>
          <w:szCs w:val="28"/>
          <w:u w:val="single"/>
        </w:rPr>
        <w:t>Способы оплаты</w:t>
      </w:r>
    </w:p>
    <w:p w:rsidR="00BE3204" w:rsidRPr="00BE3204" w:rsidRDefault="00BE3204" w:rsidP="00BE3204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банк-клиент</w:t>
      </w:r>
    </w:p>
    <w:p w:rsidR="00BE3204" w:rsidRPr="00BE3204" w:rsidRDefault="00BE3204" w:rsidP="00BE32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BE320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Заполнить платежное поручение</w:t>
        </w:r>
      </w:hyperlink>
    </w:p>
    <w:p w:rsidR="00BE3204" w:rsidRPr="00BE3204" w:rsidRDefault="00BE3204" w:rsidP="00BE32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E3204" w:rsidRDefault="00BE3204" w:rsidP="00BE32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3204">
        <w:rPr>
          <w:color w:val="000000" w:themeColor="text1"/>
          <w:sz w:val="28"/>
          <w:szCs w:val="28"/>
        </w:rPr>
        <w:t xml:space="preserve">Уплаченные авансовые платежи засчитываются в счет налога по итогам налогового (отчетного) периода (года) </w:t>
      </w:r>
    </w:p>
    <w:p w:rsidR="00BE3204" w:rsidRPr="00BE3204" w:rsidRDefault="00BE3204" w:rsidP="00BE32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E3204" w:rsidRPr="00BE3204" w:rsidRDefault="00BE3204" w:rsidP="00BE320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Style w:val="number"/>
          <w:rFonts w:ascii="Times New Roman" w:hAnsi="Times New Roman"/>
          <w:color w:val="000000" w:themeColor="text1"/>
          <w:sz w:val="28"/>
          <w:szCs w:val="28"/>
          <w:shd w:val="clear" w:color="auto" w:fill="0066B3"/>
        </w:rPr>
        <w:t>3</w:t>
      </w:r>
      <w:r w:rsidRPr="00BE3204">
        <w:rPr>
          <w:rStyle w:val="a4"/>
          <w:rFonts w:ascii="Times New Roman" w:hAnsi="Times New Roman"/>
          <w:color w:val="000000" w:themeColor="text1"/>
          <w:sz w:val="28"/>
          <w:szCs w:val="28"/>
        </w:rPr>
        <w:t>Заполняем и подаем декларацию по ЕСХН не позднее 31 марта года, следующего за истекшим налоговым периодом.</w:t>
      </w:r>
    </w:p>
    <w:p w:rsidR="00BE3204" w:rsidRDefault="00BE3204" w:rsidP="00BE32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E3204">
        <w:rPr>
          <w:color w:val="000000" w:themeColor="text1"/>
          <w:sz w:val="28"/>
          <w:szCs w:val="28"/>
        </w:rPr>
        <w:t>В случае прекращения предпринимательской деятельности в качестве сельскохозяйственного товаропроизводителя декларация представляется не позднее 25-го числа месяца, следующего за месяцем, в котором согласно уведомлению, представленному налогоплательщиком в налоговый орган, такая деятельность им прекращена</w:t>
      </w:r>
      <w:r>
        <w:rPr>
          <w:color w:val="000000" w:themeColor="text1"/>
          <w:sz w:val="28"/>
          <w:szCs w:val="28"/>
        </w:rPr>
        <w:t>.</w:t>
      </w:r>
      <w:r w:rsidRPr="00BE3204">
        <w:rPr>
          <w:color w:val="000000" w:themeColor="text1"/>
          <w:sz w:val="28"/>
          <w:szCs w:val="28"/>
        </w:rPr>
        <w:t xml:space="preserve"> </w:t>
      </w:r>
    </w:p>
    <w:p w:rsidR="00BE3204" w:rsidRDefault="00BE3204" w:rsidP="00BE3204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E3204" w:rsidRPr="00BE3204" w:rsidRDefault="00BE3204" w:rsidP="00BE3204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Льготы.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Льготы данным режимом налогообложения не предусмотрены.</w:t>
      </w:r>
    </w:p>
    <w:p w:rsidR="00BE3204" w:rsidRPr="00BE3204" w:rsidRDefault="00BE3204" w:rsidP="00BE3204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Ответственность за налоговые нарушения:</w:t>
      </w:r>
    </w:p>
    <w:p w:rsidR="00BE3204" w:rsidRPr="00BE3204" w:rsidRDefault="00BE3204" w:rsidP="00BE3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Опоздание со сдачей отчетности влечет за собой штраф в размере </w:t>
      </w: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  5% до 30%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 и </w:t>
      </w: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менее 1 000 рублей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16" w:anchor="block_119" w:tgtFrame="_blank" w:history="1">
        <w:r w:rsidRPr="00BE32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ст.119 НК</w:t>
        </w:r>
      </w:hyperlink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E3204" w:rsidRPr="00BE3204" w:rsidRDefault="00BE3204" w:rsidP="00BE3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За неуплату налога предусмотрен штраф в размере </w:t>
      </w: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20%  до 40%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суммы неуплаченного налога (</w:t>
      </w:r>
      <w:hyperlink r:id="rId17" w:anchor="block_122" w:tgtFrame="_blank" w:history="1">
        <w:r w:rsidRPr="00BE32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ст.122 НК</w:t>
        </w:r>
      </w:hyperlink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E3204" w:rsidRPr="00BE3204" w:rsidRDefault="00BE3204" w:rsidP="00BE32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04" w:rsidRPr="00BE3204" w:rsidRDefault="00BE3204" w:rsidP="00BE3204">
      <w:p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2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НДФЛ за своих сотрудников.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Налогоплательщики, применяющие  ЕСХН, </w:t>
      </w:r>
      <w:r w:rsidRPr="00BE3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являются налоговыми агентами по НДФЛ</w:t>
      </w:r>
      <w:r w:rsidRPr="00BE3204">
        <w:rPr>
          <w:rFonts w:ascii="Times New Roman" w:hAnsi="Times New Roman" w:cs="Times New Roman"/>
          <w:color w:val="000000" w:themeColor="text1"/>
          <w:sz w:val="28"/>
          <w:szCs w:val="28"/>
        </w:rPr>
        <w:t> – они исчисляют, удерживают и перечисляют в бюджет  налог с заработной платы сотрудников.</w:t>
      </w:r>
    </w:p>
    <w:p w:rsidR="001A5222" w:rsidRDefault="001A5222">
      <w:pPr>
        <w:rPr>
          <w:rFonts w:ascii="Times New Roman" w:hAnsi="Times New Roman" w:cs="Times New Roman"/>
          <w:sz w:val="28"/>
          <w:szCs w:val="28"/>
        </w:rPr>
      </w:pPr>
    </w:p>
    <w:p w:rsidR="00BE3204" w:rsidRPr="00072A09" w:rsidRDefault="00BE3204" w:rsidP="00BE3204">
      <w:pPr>
        <w:rPr>
          <w:rFonts w:ascii="Times New Roman" w:hAnsi="Times New Roman" w:cs="Times New Roman"/>
          <w:b/>
          <w:sz w:val="28"/>
          <w:szCs w:val="28"/>
        </w:rPr>
      </w:pPr>
      <w:r w:rsidRPr="00072A09">
        <w:rPr>
          <w:rFonts w:ascii="Times New Roman" w:hAnsi="Times New Roman" w:cs="Times New Roman"/>
          <w:b/>
          <w:sz w:val="28"/>
          <w:szCs w:val="28"/>
        </w:rPr>
        <w:t>Составить конспект, изучить основные понятия, после возобновления занятий быть готовым к устному опросу.</w:t>
      </w:r>
    </w:p>
    <w:p w:rsidR="00BE3204" w:rsidRPr="00BE3204" w:rsidRDefault="00BE3204">
      <w:pPr>
        <w:rPr>
          <w:rFonts w:ascii="Times New Roman" w:hAnsi="Times New Roman" w:cs="Times New Roman"/>
          <w:sz w:val="28"/>
          <w:szCs w:val="28"/>
        </w:rPr>
      </w:pPr>
    </w:p>
    <w:sectPr w:rsidR="00BE3204" w:rsidRPr="00BE3204" w:rsidSect="001A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8F"/>
    <w:multiLevelType w:val="hybridMultilevel"/>
    <w:tmpl w:val="CFCE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4F3F"/>
    <w:multiLevelType w:val="multilevel"/>
    <w:tmpl w:val="F62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3344F"/>
    <w:multiLevelType w:val="multilevel"/>
    <w:tmpl w:val="D820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B371B"/>
    <w:multiLevelType w:val="multilevel"/>
    <w:tmpl w:val="6F0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932AA"/>
    <w:multiLevelType w:val="multilevel"/>
    <w:tmpl w:val="C572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04"/>
    <w:rsid w:val="001A5222"/>
    <w:rsid w:val="00B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E320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E32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20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20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E32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204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BE3204"/>
    <w:rPr>
      <w:rFonts w:cs="Times New Roman"/>
      <w:color w:val="0000FF"/>
      <w:u w:val="single"/>
    </w:rPr>
  </w:style>
  <w:style w:type="character" w:customStyle="1" w:styleId="number">
    <w:name w:val="number"/>
    <w:basedOn w:val="a0"/>
    <w:rsid w:val="00BE3204"/>
    <w:rPr>
      <w:rFonts w:cs="Times New Roman"/>
    </w:rPr>
  </w:style>
  <w:style w:type="character" w:customStyle="1" w:styleId="value">
    <w:name w:val="value"/>
    <w:basedOn w:val="a0"/>
    <w:rsid w:val="00BE3204"/>
    <w:rPr>
      <w:rFonts w:cs="Times New Roman"/>
    </w:rPr>
  </w:style>
  <w:style w:type="character" w:customStyle="1" w:styleId="sign1">
    <w:name w:val="sign1"/>
    <w:basedOn w:val="a0"/>
    <w:rsid w:val="00BE3204"/>
    <w:rPr>
      <w:rFonts w:cs="Times New Roman"/>
    </w:rPr>
  </w:style>
  <w:style w:type="character" w:customStyle="1" w:styleId="sign2">
    <w:name w:val="sign2"/>
    <w:basedOn w:val="a0"/>
    <w:rsid w:val="00BE3204"/>
    <w:rPr>
      <w:rFonts w:cs="Times New Roman"/>
    </w:rPr>
  </w:style>
  <w:style w:type="paragraph" w:customStyle="1" w:styleId="bigger">
    <w:name w:val="bigger"/>
    <w:basedOn w:val="a"/>
    <w:rsid w:val="00BE32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bfe7f4b644d9365b622ee7aa7d937d87/" TargetMode="External"/><Relationship Id="rId13" Type="http://schemas.openxmlformats.org/officeDocument/2006/relationships/hyperlink" Target="http://nalog.garant.ru/fns/nk/f4ab391ec610bec279e040fccedbce5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taxes/eshn/" TargetMode="External"/><Relationship Id="rId12" Type="http://schemas.openxmlformats.org/officeDocument/2006/relationships/hyperlink" Target="http://nalog.garant.ru/fns/nk/f7ff25bae9cc0e4d9bd379189ce21a6f/" TargetMode="External"/><Relationship Id="rId17" Type="http://schemas.openxmlformats.org/officeDocument/2006/relationships/hyperlink" Target="http://nalog.garant.ru/fns/nk/28874dd65418c9d77e91c6f6abf9c8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65d319556446be991febc269ec46d49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taxes/eshn/" TargetMode="External"/><Relationship Id="rId11" Type="http://schemas.openxmlformats.org/officeDocument/2006/relationships/hyperlink" Target="http://nalog.garant.ru/fns/nk/c478694f9bd4a7a5ee2c6bf920cab312/" TargetMode="External"/><Relationship Id="rId5" Type="http://schemas.openxmlformats.org/officeDocument/2006/relationships/hyperlink" Target="http://nalog.garant.ru/fns/nk/bfe7f4b644d9365b622ee7aa7d937d87/" TargetMode="External"/><Relationship Id="rId15" Type="http://schemas.openxmlformats.org/officeDocument/2006/relationships/hyperlink" Target="https://service.nalog.ru/index.do" TargetMode="External"/><Relationship Id="rId10" Type="http://schemas.openxmlformats.org/officeDocument/2006/relationships/hyperlink" Target="http://nalog.garant.ru/fns/nk/c478694f9bd4a7a5ee2c6bf920cab31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taxation/taxes/eshn/" TargetMode="External"/><Relationship Id="rId14" Type="http://schemas.openxmlformats.org/officeDocument/2006/relationships/hyperlink" Target="http://nalog.garant.ru/fns/nk/f4ab391ec610bec279e040fccedbce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1144</Words>
  <Characters>6521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2020-03-25T02:22:00Z</dcterms:created>
  <dcterms:modified xsi:type="dcterms:W3CDTF">2020-03-25T02:59:00Z</dcterms:modified>
</cp:coreProperties>
</file>