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C2" w:rsidRPr="004D05E1" w:rsidRDefault="004D05E1" w:rsidP="00B24FC2">
      <w:pPr>
        <w:pStyle w:val="1"/>
        <w:spacing w:before="0" w:beforeAutospacing="0" w:after="300" w:afterAutospacing="0"/>
        <w:rPr>
          <w:sz w:val="36"/>
          <w:szCs w:val="36"/>
        </w:rPr>
      </w:pPr>
      <w:r w:rsidRPr="004D05E1">
        <w:rPr>
          <w:sz w:val="36"/>
          <w:szCs w:val="36"/>
        </w:rPr>
        <w:t>ЛЕКЦИЯ:</w:t>
      </w:r>
      <w:r>
        <w:rPr>
          <w:rFonts w:ascii="inherit" w:hAnsi="inherit" w:hint="eastAsia"/>
          <w:sz w:val="54"/>
          <w:szCs w:val="54"/>
        </w:rPr>
        <w:t xml:space="preserve"> </w:t>
      </w:r>
      <w:r w:rsidRPr="004D05E1">
        <w:rPr>
          <w:sz w:val="36"/>
          <w:szCs w:val="36"/>
        </w:rPr>
        <w:t xml:space="preserve">« </w:t>
      </w:r>
      <w:r w:rsidR="00B24FC2" w:rsidRPr="004D05E1">
        <w:rPr>
          <w:sz w:val="36"/>
          <w:szCs w:val="36"/>
        </w:rPr>
        <w:t>Учет расчетов с персоналом по прочим операциям</w:t>
      </w:r>
      <w:r w:rsidRPr="004D05E1">
        <w:rPr>
          <w:sz w:val="36"/>
          <w:szCs w:val="36"/>
        </w:rPr>
        <w:t>»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Выплаты, которые предприятия вправе осуществлять в пользу сотрудников, могут относиться не только к </w:t>
      </w:r>
      <w:hyperlink r:id="rId5" w:history="1">
        <w:r w:rsidRPr="00B42ED9">
          <w:rPr>
            <w:rStyle w:val="a3"/>
            <w:color w:val="000000" w:themeColor="text1"/>
            <w:sz w:val="28"/>
            <w:szCs w:val="28"/>
          </w:rPr>
          <w:t>заработной плате</w:t>
        </w:r>
      </w:hyperlink>
      <w:r w:rsidRPr="00B42ED9">
        <w:rPr>
          <w:color w:val="000000" w:themeColor="text1"/>
          <w:sz w:val="28"/>
          <w:szCs w:val="28"/>
        </w:rPr>
        <w:t xml:space="preserve"> или к подотчетным суммам.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Руководители нередко предоставляют льготные </w:t>
      </w:r>
      <w:hyperlink r:id="rId6" w:history="1">
        <w:r w:rsidRPr="00B42ED9">
          <w:rPr>
            <w:rStyle w:val="a3"/>
            <w:color w:val="000000" w:themeColor="text1"/>
            <w:sz w:val="28"/>
            <w:szCs w:val="28"/>
          </w:rPr>
          <w:t>займы работникам</w:t>
        </w:r>
      </w:hyperlink>
      <w:r w:rsidRPr="00B42ED9">
        <w:rPr>
          <w:color w:val="000000" w:themeColor="text1"/>
          <w:sz w:val="28"/>
          <w:szCs w:val="28"/>
        </w:rPr>
        <w:t xml:space="preserve">, выдают им материальную помощь, оформляют перечисления компенсационного характера.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Все эти моменты прямо к оплате труда не относятся. Дополнительный учет расчетов с персоналом по прочим операциям формируется при помощи отдельного счета ― 73.</w:t>
      </w:r>
    </w:p>
    <w:p w:rsidR="00B24FC2" w:rsidRPr="00B42ED9" w:rsidRDefault="00B24FC2" w:rsidP="00B24FC2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</w:rPr>
      </w:pPr>
      <w:r w:rsidRPr="00B42ED9">
        <w:rPr>
          <w:bCs w:val="0"/>
          <w:color w:val="000000" w:themeColor="text1"/>
        </w:rPr>
        <w:t>Что отражает учет расчетов с персоналом по прочим операциям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Все дополнительные выплаты, начисления в пользу сотрудников, а также суммы по удержаниям, которые не учитываются как заработная плата или не рассматриваются как подотчет, собираются на счете 73.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При начислениях или выплатах в отношении каждого работника ведется </w:t>
      </w:r>
      <w:hyperlink r:id="rId7" w:history="1">
        <w:r w:rsidRPr="00B42ED9">
          <w:rPr>
            <w:rStyle w:val="a3"/>
            <w:color w:val="000000" w:themeColor="text1"/>
            <w:sz w:val="28"/>
            <w:szCs w:val="28"/>
          </w:rPr>
          <w:t>аналитический учет</w:t>
        </w:r>
      </w:hyperlink>
      <w:r w:rsidRPr="00B42ED9">
        <w:rPr>
          <w:color w:val="000000" w:themeColor="text1"/>
          <w:sz w:val="28"/>
          <w:szCs w:val="28"/>
        </w:rPr>
        <w:t>. Предусматривается открытие субсчетов.</w:t>
      </w:r>
    </w:p>
    <w:p w:rsidR="004D05E1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D05E1">
        <w:rPr>
          <w:color w:val="000000" w:themeColor="text1"/>
          <w:sz w:val="28"/>
          <w:szCs w:val="28"/>
          <w:shd w:val="clear" w:color="auto" w:fill="FFFFFF"/>
        </w:rPr>
        <w:t>Для учета различных взаиморасчетов с персоналом на счете 73 открывают субсчета</w:t>
      </w:r>
      <w:r w:rsidR="004D05E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D05E1" w:rsidRDefault="004D05E1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73-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 xml:space="preserve"> 1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Расчеты по предоставленным займам» </w:t>
      </w:r>
    </w:p>
    <w:p w:rsidR="004D05E1" w:rsidRDefault="004D05E1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73-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 xml:space="preserve"> 2 «</w:t>
      </w:r>
      <w:r>
        <w:rPr>
          <w:color w:val="000000" w:themeColor="text1"/>
          <w:sz w:val="28"/>
          <w:szCs w:val="28"/>
          <w:shd w:val="clear" w:color="auto" w:fill="FFFFFF"/>
        </w:rPr>
        <w:t>Расчеты по в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>озмещени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 xml:space="preserve"> материального ущерба»</w:t>
      </w:r>
    </w:p>
    <w:p w:rsidR="00B24FC2" w:rsidRPr="004D05E1" w:rsidRDefault="004D05E1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>3</w:t>
      </w:r>
      <w:r>
        <w:rPr>
          <w:color w:val="000000" w:themeColor="text1"/>
          <w:sz w:val="28"/>
          <w:szCs w:val="28"/>
          <w:shd w:val="clear" w:color="auto" w:fill="FFFFFF"/>
        </w:rPr>
        <w:t>-3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42ED9">
        <w:rPr>
          <w:color w:val="000000" w:themeColor="text1"/>
          <w:sz w:val="28"/>
          <w:szCs w:val="28"/>
          <w:shd w:val="clear" w:color="auto" w:fill="FFFFFF"/>
        </w:rPr>
        <w:t>Прочие</w:t>
      </w:r>
      <w:r w:rsidR="00B24FC2" w:rsidRPr="004D05E1">
        <w:rPr>
          <w:color w:val="000000" w:themeColor="text1"/>
          <w:sz w:val="28"/>
          <w:szCs w:val="28"/>
          <w:shd w:val="clear" w:color="auto" w:fill="FFFFFF"/>
        </w:rPr>
        <w:t xml:space="preserve"> виды расчетов».</w:t>
      </w:r>
    </w:p>
    <w:p w:rsidR="00B24FC2" w:rsidRPr="00B42ED9" w:rsidRDefault="00B24FC2" w:rsidP="00B24FC2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</w:rPr>
      </w:pPr>
      <w:r w:rsidRPr="00B42ED9">
        <w:rPr>
          <w:bCs w:val="0"/>
          <w:color w:val="000000" w:themeColor="text1"/>
        </w:rPr>
        <w:t>Оформление займов в учете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Организации могут принять решение о заключении с работником договора займа.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73 счет будет в этом случае формировать учет расчетов с персоналом по прочим операциям. Формирование проводок зависит от условий договора.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Допускается перечисление денежных средств сотруднику с использованием банковского счета или </w:t>
      </w:r>
      <w:hyperlink r:id="rId8" w:history="1">
        <w:r w:rsidRPr="00B42ED9">
          <w:rPr>
            <w:rStyle w:val="a3"/>
            <w:color w:val="000000" w:themeColor="text1"/>
            <w:sz w:val="28"/>
            <w:szCs w:val="28"/>
          </w:rPr>
          <w:t>сумм из кассы предприятия</w:t>
        </w:r>
      </w:hyperlink>
      <w:r w:rsidRPr="00B42ED9">
        <w:rPr>
          <w:color w:val="000000" w:themeColor="text1"/>
          <w:sz w:val="28"/>
          <w:szCs w:val="28"/>
        </w:rPr>
        <w:t>, предварительно снятых для этих нужд со счета:</w:t>
      </w:r>
    </w:p>
    <w:p w:rsidR="00B24FC2" w:rsidRPr="00B42ED9" w:rsidRDefault="00B24FC2" w:rsidP="00B24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 ― Кт 50 (51) ― сотрудником организации получен заем.</w:t>
      </w:r>
    </w:p>
    <w:p w:rsidR="00B24FC2" w:rsidRPr="00B42ED9" w:rsidRDefault="00B24FC2" w:rsidP="00B24F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FC2" w:rsidRPr="00B42ED9" w:rsidRDefault="00B24FC2" w:rsidP="00B24F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lastRenderedPageBreak/>
        <w:t>При выдаче займов работнику нужно обязательно заключить письменный договор, даже если сумма займа не значительна (</w:t>
      </w:r>
      <w:r w:rsidRPr="00B42ED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согласно ст. 808 ГК РФ</w:t>
      </w:r>
      <w:r w:rsidRPr="00B42ED9">
        <w:rPr>
          <w:color w:val="000000" w:themeColor="text1"/>
          <w:sz w:val="28"/>
          <w:szCs w:val="28"/>
        </w:rPr>
        <w:t>).</w:t>
      </w:r>
    </w:p>
    <w:p w:rsidR="00B24FC2" w:rsidRPr="00B42ED9" w:rsidRDefault="00B24FC2" w:rsidP="00B24F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 договоре нужно определить сумму займа, срок и порядок возврата. Законодательство не ограничивает ни размер займа, ни срок погашения. Если срок возврата займа в договоре не указан, работник обязан его вернуть в течени</w:t>
      </w:r>
      <w:r w:rsidR="00B42ED9">
        <w:rPr>
          <w:color w:val="000000" w:themeColor="text1"/>
          <w:sz w:val="28"/>
          <w:szCs w:val="28"/>
        </w:rPr>
        <w:t xml:space="preserve">е </w:t>
      </w:r>
      <w:r w:rsidRPr="00B42ED9">
        <w:rPr>
          <w:color w:val="000000" w:themeColor="text1"/>
          <w:sz w:val="28"/>
          <w:szCs w:val="28"/>
        </w:rPr>
        <w:t>30-ти дней с момента, когда организация этого потребует</w:t>
      </w:r>
      <w:proofErr w:type="gramStart"/>
      <w:r w:rsidRPr="00B42ED9">
        <w:rPr>
          <w:color w:val="000000" w:themeColor="text1"/>
          <w:sz w:val="28"/>
          <w:szCs w:val="28"/>
        </w:rPr>
        <w:t>.</w:t>
      </w:r>
      <w:proofErr w:type="gramEnd"/>
      <w:r w:rsidRPr="00B42ED9">
        <w:rPr>
          <w:color w:val="000000" w:themeColor="text1"/>
          <w:sz w:val="28"/>
          <w:szCs w:val="28"/>
        </w:rPr>
        <w:t xml:space="preserve"> (</w:t>
      </w:r>
      <w:proofErr w:type="gramStart"/>
      <w:r w:rsidRPr="00B42ED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B42ED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т. 810 ГК РФ</w:t>
      </w:r>
      <w:r w:rsidRPr="00B42ED9">
        <w:rPr>
          <w:color w:val="000000" w:themeColor="text1"/>
          <w:sz w:val="28"/>
          <w:szCs w:val="28"/>
        </w:rPr>
        <w:t>).</w:t>
      </w:r>
    </w:p>
    <w:p w:rsidR="00B24FC2" w:rsidRPr="00B42ED9" w:rsidRDefault="00B24FC2" w:rsidP="00B24FC2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Как правило, займы персоналу выдаются беспроцентные. То есть работник возвращает ту же сумму, какую берет. Если же проценты начисляются, то они учитываются в составе прочих доходов, для их отражения используется счет 91.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Возврат средств осуществляется по условиям заключенного договора. Деньги могут быть выплачены непосредственно самим работником. Допускаются и удержания с зарплаты платы в качестве расчетов:</w:t>
      </w:r>
    </w:p>
    <w:p w:rsidR="00B24FC2" w:rsidRPr="00B42ED9" w:rsidRDefault="00B24FC2" w:rsidP="00B24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50 (51) ― Кт 73 ― оплата работником долга перед организацией;</w:t>
      </w:r>
    </w:p>
    <w:p w:rsidR="00B24FC2" w:rsidRPr="00B42ED9" w:rsidRDefault="00B24FC2" w:rsidP="00B24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70 ― Кт 73 ― удержана задолженность при начислении заработной платы.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Договоры займа могут быть </w:t>
      </w:r>
      <w:r w:rsidRPr="00B42ED9">
        <w:rPr>
          <w:i/>
          <w:color w:val="000000" w:themeColor="text1"/>
          <w:sz w:val="28"/>
          <w:szCs w:val="28"/>
        </w:rPr>
        <w:t>процентными</w:t>
      </w:r>
      <w:r w:rsidRPr="00B42ED9">
        <w:rPr>
          <w:color w:val="000000" w:themeColor="text1"/>
          <w:sz w:val="28"/>
          <w:szCs w:val="28"/>
        </w:rPr>
        <w:t xml:space="preserve"> и </w:t>
      </w:r>
      <w:r w:rsidRPr="00B42ED9">
        <w:rPr>
          <w:i/>
          <w:color w:val="000000" w:themeColor="text1"/>
          <w:sz w:val="28"/>
          <w:szCs w:val="28"/>
        </w:rPr>
        <w:t>беспроцентными</w:t>
      </w:r>
      <w:r w:rsidRPr="00B42ED9">
        <w:rPr>
          <w:color w:val="000000" w:themeColor="text1"/>
          <w:sz w:val="28"/>
          <w:szCs w:val="28"/>
        </w:rPr>
        <w:t>. В первом случае организация наряду с погашением долга начисляет работнику проценты за пользование средствами:</w:t>
      </w:r>
    </w:p>
    <w:p w:rsidR="00B24FC2" w:rsidRPr="00B42ED9" w:rsidRDefault="00B24FC2" w:rsidP="00B24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73― Кт 91.1 ― определены проценты по договору займа, отнесены к прочим доходам;</w:t>
      </w:r>
    </w:p>
    <w:p w:rsidR="00B24FC2" w:rsidRPr="00B42ED9" w:rsidRDefault="00B24FC2" w:rsidP="00B24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50 (51, 70) ― Кт 73 ― работником перечислены проценты или удержаны из заработной платы.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Если договор займа характеризуется как беспроцентный или же ставка по нему не выше 2/3 от ставки рефинансирования ЦБ, возникает материальная выгода. В этом случае работодателю, как налоговому агенту, необходимо удержать НДФЛ с материальной выгоды по ставке 35% для резидентов РФ (для нерезидентов ― 30%).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 Исключением являются займы, цель которых определяется как приобретение жилья, участков под строительство.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B42ED9">
        <w:rPr>
          <w:color w:val="000000" w:themeColor="text1"/>
          <w:sz w:val="28"/>
          <w:szCs w:val="28"/>
        </w:rPr>
        <w:t>Рассчитанный</w:t>
      </w:r>
      <w:proofErr w:type="gramEnd"/>
      <w:r w:rsidRPr="00B42ED9">
        <w:rPr>
          <w:color w:val="000000" w:themeColor="text1"/>
          <w:sz w:val="28"/>
          <w:szCs w:val="28"/>
        </w:rPr>
        <w:t xml:space="preserve"> НДФЛ с материальной выгоды удерживается из трудовых начислений:</w:t>
      </w:r>
    </w:p>
    <w:p w:rsidR="00B24FC2" w:rsidRPr="00B42ED9" w:rsidRDefault="00B24FC2" w:rsidP="00B24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70 ― Кт 68 ― удержан налог на доходы сотрудника при образовании материальной выгоды.</w:t>
      </w:r>
    </w:p>
    <w:p w:rsidR="00B42ED9" w:rsidRDefault="00B42ED9" w:rsidP="004D05E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lang w:eastAsia="ru-RU"/>
        </w:rPr>
      </w:pPr>
    </w:p>
    <w:p w:rsidR="00B42ED9" w:rsidRDefault="004D05E1" w:rsidP="004D05E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Проводки по счету 73 по учету займов</w:t>
      </w:r>
    </w:p>
    <w:p w:rsidR="00B42ED9" w:rsidRPr="00B42ED9" w:rsidRDefault="00B42ED9" w:rsidP="004D05E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5"/>
        <w:gridCol w:w="1358"/>
        <w:gridCol w:w="7300"/>
      </w:tblGrid>
      <w:tr w:rsidR="004D05E1" w:rsidRPr="004D05E1" w:rsidTr="004D05E1">
        <w:trPr>
          <w:tblCellSpacing w:w="22" w:type="dxa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операции</w:t>
            </w:r>
          </w:p>
        </w:tc>
      </w:tr>
      <w:tr w:rsidR="004D05E1" w:rsidRPr="004D05E1" w:rsidTr="004D05E1">
        <w:trPr>
          <w:tblCellSpacing w:w="22" w:type="dxa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(51)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Выдана сумма займа работнику.</w:t>
            </w:r>
          </w:p>
        </w:tc>
      </w:tr>
      <w:tr w:rsidR="004D05E1" w:rsidRPr="004D05E1" w:rsidTr="004D05E1">
        <w:trPr>
          <w:tblCellSpacing w:w="22" w:type="dxa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91/1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Начислены проценты по займу.</w:t>
            </w:r>
          </w:p>
        </w:tc>
      </w:tr>
      <w:tr w:rsidR="004D05E1" w:rsidRPr="004D05E1" w:rsidTr="004D05E1">
        <w:trPr>
          <w:tblCellSpacing w:w="22" w:type="dxa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(51)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73/1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B42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 оплатил проценты или вернул за</w:t>
            </w:r>
            <w:r w:rsidR="00B42ED9" w:rsidRPr="00B42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</w:p>
        </w:tc>
      </w:tr>
    </w:tbl>
    <w:p w:rsidR="004D05E1" w:rsidRPr="00B42ED9" w:rsidRDefault="004D05E1" w:rsidP="004D05E1">
      <w:pPr>
        <w:pStyle w:val="3"/>
        <w:shd w:val="clear" w:color="auto" w:fill="FFFFFF"/>
        <w:spacing w:before="0" w:after="225"/>
        <w:textAlignment w:val="baseline"/>
        <w:rPr>
          <w:rFonts w:ascii="Times New Roman" w:hAnsi="Times New Roman" w:cs="Times New Roman"/>
          <w:color w:val="000000" w:themeColor="text1"/>
          <w:sz w:val="33"/>
          <w:szCs w:val="33"/>
        </w:rPr>
      </w:pPr>
    </w:p>
    <w:p w:rsidR="004D05E1" w:rsidRPr="00B42ED9" w:rsidRDefault="004D05E1" w:rsidP="004D05E1">
      <w:pPr>
        <w:pStyle w:val="3"/>
        <w:shd w:val="clear" w:color="auto" w:fill="FFFFFF"/>
        <w:spacing w:before="0" w:after="225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42ED9">
        <w:rPr>
          <w:rFonts w:ascii="Times New Roman" w:hAnsi="Times New Roman" w:cs="Times New Roman"/>
          <w:color w:val="000000" w:themeColor="text1"/>
          <w:sz w:val="36"/>
          <w:szCs w:val="36"/>
        </w:rPr>
        <w:t>Пример выдачи займа работнику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Организация выдала работнику беспроцентный за</w:t>
      </w:r>
      <w:r w:rsidR="00B42ED9">
        <w:rPr>
          <w:color w:val="000000" w:themeColor="text1"/>
          <w:sz w:val="28"/>
          <w:szCs w:val="28"/>
        </w:rPr>
        <w:t>е</w:t>
      </w:r>
      <w:r w:rsidRPr="00B42ED9">
        <w:rPr>
          <w:color w:val="000000" w:themeColor="text1"/>
          <w:sz w:val="28"/>
          <w:szCs w:val="28"/>
        </w:rPr>
        <w:t xml:space="preserve">м на 1 месяц 20 000 руб. Ставка рефинансирования на дату получения займа составляла 18% </w:t>
      </w:r>
      <w:proofErr w:type="gramStart"/>
      <w:r w:rsidRPr="00B42ED9">
        <w:rPr>
          <w:color w:val="000000" w:themeColor="text1"/>
          <w:sz w:val="28"/>
          <w:szCs w:val="28"/>
        </w:rPr>
        <w:t>годовых</w:t>
      </w:r>
      <w:proofErr w:type="gramEnd"/>
      <w:r w:rsidRPr="00B42ED9">
        <w:rPr>
          <w:color w:val="000000" w:themeColor="text1"/>
          <w:sz w:val="28"/>
          <w:szCs w:val="28"/>
        </w:rPr>
        <w:t>.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Расчет суммы материальной выгоды: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20 000 * 3/4 * 18% / 12 мес. = 225 рублей.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Расчет НДФЛ с суммы материальной выгоды: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225 * 35% = 78,75 рублей.</w:t>
      </w:r>
    </w:p>
    <w:p w:rsidR="004D05E1" w:rsidRPr="00B42ED9" w:rsidRDefault="004D05E1" w:rsidP="004D05E1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Если за</w:t>
      </w:r>
      <w:r w:rsidR="00B42ED9">
        <w:rPr>
          <w:color w:val="000000" w:themeColor="text1"/>
          <w:sz w:val="28"/>
          <w:szCs w:val="28"/>
        </w:rPr>
        <w:t>е</w:t>
      </w:r>
      <w:r w:rsidRPr="00B42ED9">
        <w:rPr>
          <w:color w:val="000000" w:themeColor="text1"/>
          <w:sz w:val="28"/>
          <w:szCs w:val="28"/>
        </w:rPr>
        <w:t>м выдается на несколько месяцев, то каждый месяц нужно считать материальную выгоду и НДФЛ в зависимости от ставки рефинансирования.</w:t>
      </w:r>
    </w:p>
    <w:p w:rsidR="00B42ED9" w:rsidRDefault="00B42ED9" w:rsidP="00B24FC2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</w:p>
    <w:p w:rsidR="00B24FC2" w:rsidRPr="00B42ED9" w:rsidRDefault="00B24FC2" w:rsidP="00B24FC2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</w:rPr>
      </w:pPr>
      <w:r w:rsidRPr="00B42ED9">
        <w:rPr>
          <w:bCs w:val="0"/>
          <w:color w:val="000000" w:themeColor="text1"/>
        </w:rPr>
        <w:t>Начисления в пользу работников по 73 счету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Нередко организации перечисляют своим работникам и иные безвозмездные выплаты, к заработной плате не относящиеся. Речь идет о </w:t>
      </w:r>
      <w:hyperlink r:id="rId9" w:history="1">
        <w:r w:rsidRPr="00B42ED9">
          <w:rPr>
            <w:rStyle w:val="a3"/>
            <w:color w:val="000000" w:themeColor="text1"/>
            <w:sz w:val="28"/>
            <w:szCs w:val="28"/>
          </w:rPr>
          <w:t>материальной помощи</w:t>
        </w:r>
      </w:hyperlink>
      <w:r w:rsidRPr="00B42ED9">
        <w:rPr>
          <w:color w:val="000000" w:themeColor="text1"/>
          <w:sz w:val="28"/>
          <w:szCs w:val="28"/>
        </w:rPr>
        <w:t xml:space="preserve">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Начисленные суммы не облагаются налогом в пределах 4000 рублей.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 Полностью освобождены от НДФЛ суммы, получатели которых пострадали от стихийных бедствий, террористических актов.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Рождение ребенка также может быть основанием для получения материальной помощи, необлагаемой налогом в размере до 50 000 рублей.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Учет по расчетам с персоналом по прочим операциям в части оказания материальной помощи отражается следующими записями:</w:t>
      </w:r>
    </w:p>
    <w:p w:rsidR="00B24FC2" w:rsidRPr="00B42ED9" w:rsidRDefault="00B24FC2" w:rsidP="00B24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Дт 91.2 ― Кт 73 ― начисление размера материальной помощи;</w:t>
      </w:r>
    </w:p>
    <w:p w:rsidR="00B24FC2" w:rsidRPr="00B42ED9" w:rsidRDefault="00B24FC2" w:rsidP="00B24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 ― Кт 68 ― удержан налог (при необходимости);</w:t>
      </w:r>
    </w:p>
    <w:p w:rsidR="00B24FC2" w:rsidRPr="00B42ED9" w:rsidRDefault="00B24FC2" w:rsidP="00B24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 ― Кт 50 (51) ― материальная помощь выплачена.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При использовании личного имущества сотрудника в производственных целях работодатели могут выплачивать компенсационные суммы. Для этих целей также используется 73 счет:</w:t>
      </w:r>
    </w:p>
    <w:p w:rsidR="00B24FC2" w:rsidRPr="00B42ED9" w:rsidRDefault="00B24FC2" w:rsidP="00B24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20 (25, 26, 44) ― Кт 73 ― начисление компенсационных сумм;</w:t>
      </w:r>
    </w:p>
    <w:p w:rsidR="00B24FC2" w:rsidRPr="00B42ED9" w:rsidRDefault="00B24FC2" w:rsidP="00B24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 ― Кт 50 (51) ― выплачена компенсация.</w:t>
      </w:r>
    </w:p>
    <w:p w:rsidR="00B24FC2" w:rsidRPr="00B42ED9" w:rsidRDefault="00B24FC2" w:rsidP="00B24FC2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</w:rPr>
      </w:pPr>
      <w:r w:rsidRPr="00B42ED9">
        <w:rPr>
          <w:bCs w:val="0"/>
          <w:color w:val="000000" w:themeColor="text1"/>
        </w:rPr>
        <w:t>Удержания как учет расчетов с персоналом по прочим операциям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Полученный организацией ущерб, его удержание с виновных лиц также рассматриваются, как учет по расчетам с персоналом по прочим операциям.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 xml:space="preserve">Такие случаи возникают, например, при обнаружении недостачи. Часть образовавшихся расходов может быть отнесена к прочим, другая часть компенсируется за счет материально-ответственных работников. </w:t>
      </w:r>
    </w:p>
    <w:p w:rsidR="00B24FC2" w:rsidRPr="00B42ED9" w:rsidRDefault="00B24FC2" w:rsidP="00B24FC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42ED9">
        <w:rPr>
          <w:color w:val="000000" w:themeColor="text1"/>
          <w:sz w:val="28"/>
          <w:szCs w:val="28"/>
        </w:rPr>
        <w:t>В бухучете появляются следующие проводки:</w:t>
      </w:r>
    </w:p>
    <w:p w:rsidR="00B24FC2" w:rsidRPr="00B42ED9" w:rsidRDefault="00B24FC2" w:rsidP="00B2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73 ― Кт 94 ― отражена недостача к взысканию с виновного;</w:t>
      </w:r>
    </w:p>
    <w:p w:rsidR="00B24FC2" w:rsidRPr="00B42ED9" w:rsidRDefault="00B24FC2" w:rsidP="00B2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Дт 70 ― Кт 73 ― из </w:t>
      </w:r>
      <w:proofErr w:type="spellStart"/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зарплатных</w:t>
      </w:r>
      <w:proofErr w:type="spellEnd"/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удержана недостающая в результате ущерба сумма;</w:t>
      </w:r>
    </w:p>
    <w:p w:rsidR="00B24FC2" w:rsidRPr="00B42ED9" w:rsidRDefault="00B24FC2" w:rsidP="00B2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D9">
        <w:rPr>
          <w:rFonts w:ascii="Times New Roman" w:hAnsi="Times New Roman" w:cs="Times New Roman"/>
          <w:color w:val="000000" w:themeColor="text1"/>
          <w:sz w:val="28"/>
          <w:szCs w:val="28"/>
        </w:rPr>
        <w:t>Дт 50 ― Кт 73 ― расчет по кассе как погашение недостачи.</w:t>
      </w:r>
    </w:p>
    <w:p w:rsidR="004D05E1" w:rsidRPr="004D05E1" w:rsidRDefault="004D05E1" w:rsidP="004D05E1">
      <w:pPr>
        <w:shd w:val="clear" w:color="auto" w:fill="FFFFFF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D05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Возмещение работником материального ущерба</w:t>
      </w:r>
    </w:p>
    <w:p w:rsidR="004D05E1" w:rsidRPr="004D05E1" w:rsidRDefault="004D05E1" w:rsidP="004D05E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 работником заключен трудовой договор, причиненный ущерб возмещается в соответствии с ТК РФ. Если работник не является сотрудником предприятия и работает по договору гражданско-правового характера, ущерб возмещается в соответствии с ГК РФ.</w:t>
      </w:r>
    </w:p>
    <w:p w:rsidR="004D05E1" w:rsidRPr="004D05E1" w:rsidRDefault="004D05E1" w:rsidP="004D0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 работника можно привлечь лишь к ограниченной материальной ответственности, то есть с него можно удержать сумму, не превышающую средний месячный заработок (</w:t>
      </w:r>
      <w:r w:rsidRPr="00B4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241 ТК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D05E1" w:rsidRPr="004D05E1" w:rsidRDefault="004D05E1" w:rsidP="004D05E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Ограниченная материальная ответственность наступает, если:</w:t>
      </w:r>
    </w:p>
    <w:p w:rsidR="004D05E1" w:rsidRPr="004D05E1" w:rsidRDefault="004D05E1" w:rsidP="004D05E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испортил имущество организации по небрежности или неосторожности.</w:t>
      </w:r>
    </w:p>
    <w:p w:rsidR="004D05E1" w:rsidRPr="004D05E1" w:rsidRDefault="004D05E1" w:rsidP="004D05E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 или неправильно оформил документы.</w:t>
      </w:r>
    </w:p>
    <w:p w:rsidR="004D05E1" w:rsidRPr="004D05E1" w:rsidRDefault="004D05E1" w:rsidP="004D05E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Допустил брак в работе.</w:t>
      </w:r>
    </w:p>
    <w:p w:rsidR="004D05E1" w:rsidRPr="004D05E1" w:rsidRDefault="004D05E1" w:rsidP="004D0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ущерба удерживается из заработной платы на основании распоряжения руководителя. Такое распоряжение должно быть сделано не 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позднее месяца со дня окончательного установления размера ущерба (</w:t>
      </w:r>
      <w:r w:rsidRPr="00B4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ст. 248 ТК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D05E1" w:rsidRPr="004D05E1" w:rsidRDefault="004D05E1" w:rsidP="004D05E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месячный срок истек, возместить ущерб можно только через суд. Общая сумма удержания при каждой выплате заработной платы не должна превышать 20%. А в особых случаях, например, по нескольким исполнительным документам — 50% заработной платы.</w:t>
      </w:r>
    </w:p>
    <w:p w:rsidR="004D05E1" w:rsidRPr="004D05E1" w:rsidRDefault="004D05E1" w:rsidP="004D0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работник возмещает ущерб, причиненный преступлением, размер удержания не может превышать 70% (</w:t>
      </w:r>
      <w:r w:rsidRPr="00B4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ст. 38 ТК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D05E1" w:rsidRPr="004D05E1" w:rsidRDefault="004D05E1" w:rsidP="004D0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полной материальной ответственности работника можно привлечь, если был заключен соответствующий договор (</w:t>
      </w:r>
      <w:r w:rsidRPr="00B4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ст. 243 ТК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D05E1" w:rsidRPr="004D05E1" w:rsidRDefault="004D05E1" w:rsidP="004D05E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 работником не был заключен договор о полной материальной ответственности, а сумма ущерба превышает среднемесячный заработок, ущерб можно попытаться возместить через суд. Если суд отказал в иске, или работник был оправдан, недостачу или порчу списывают на убытки.</w:t>
      </w:r>
    </w:p>
    <w:p w:rsidR="004D05E1" w:rsidRPr="004D05E1" w:rsidRDefault="004D05E1" w:rsidP="004D0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стоит отметить, что работник может возместить причиненный ущерб добровольно (</w:t>
      </w:r>
      <w:r w:rsidRPr="00B4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ст. 248 ТК</w:t>
      </w:r>
      <w:r w:rsidRPr="004D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</w:p>
    <w:p w:rsidR="004D05E1" w:rsidRPr="00B42ED9" w:rsidRDefault="004D05E1" w:rsidP="004D05E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ED9" w:rsidRDefault="004D05E1" w:rsidP="004D05E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Проводки по счету 73 при возмещении материального ущерба</w:t>
      </w:r>
    </w:p>
    <w:p w:rsidR="00B42ED9" w:rsidRPr="004D05E1" w:rsidRDefault="00B42ED9" w:rsidP="004D05E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2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1363"/>
        <w:gridCol w:w="7333"/>
      </w:tblGrid>
      <w:tr w:rsidR="004D05E1" w:rsidRPr="004D05E1" w:rsidTr="00B42ED9">
        <w:trPr>
          <w:trHeight w:val="331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E6E6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операции</w:t>
            </w:r>
          </w:p>
        </w:tc>
      </w:tr>
      <w:tr w:rsidR="004D05E1" w:rsidRPr="004D05E1" w:rsidTr="00B42ED9">
        <w:trPr>
          <w:trHeight w:val="557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Списан ущерб на виновного работника</w:t>
            </w:r>
          </w:p>
        </w:tc>
      </w:tr>
      <w:tr w:rsidR="004D05E1" w:rsidRPr="004D05E1" w:rsidTr="00B42ED9">
        <w:trPr>
          <w:trHeight w:val="978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Отражена разница между стоимостью испорченного имущества и стоимостью, которую обязан</w:t>
            </w:r>
            <w:r w:rsidRPr="00B42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возместить виновное лицо</w:t>
            </w:r>
          </w:p>
        </w:tc>
      </w:tr>
      <w:tr w:rsidR="004D05E1" w:rsidRPr="004D05E1" w:rsidTr="00B42ED9">
        <w:trPr>
          <w:trHeight w:val="662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(51)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 оплатил материальный ущерб наличными в кассу или на расчетный счет</w:t>
            </w:r>
          </w:p>
        </w:tc>
      </w:tr>
      <w:tr w:rsidR="004D05E1" w:rsidRPr="004D05E1" w:rsidTr="00B42ED9">
        <w:trPr>
          <w:trHeight w:val="662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(41)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 внес в счет погашения ущерба материалы или товары</w:t>
            </w:r>
          </w:p>
        </w:tc>
      </w:tr>
      <w:tr w:rsidR="004D05E1" w:rsidRPr="004D05E1" w:rsidTr="00B42ED9">
        <w:trPr>
          <w:trHeight w:val="662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материального ущерба удержана из заработной платы работника</w:t>
            </w:r>
          </w:p>
        </w:tc>
      </w:tr>
      <w:tr w:rsidR="004D05E1" w:rsidRPr="004D05E1" w:rsidTr="00B42ED9">
        <w:trPr>
          <w:trHeight w:val="331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73/2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Списана с работника сумма материального ущерба</w:t>
            </w:r>
          </w:p>
        </w:tc>
      </w:tr>
      <w:tr w:rsidR="004D05E1" w:rsidRPr="004D05E1" w:rsidTr="00B42ED9">
        <w:trPr>
          <w:trHeight w:val="993"/>
          <w:tblCellSpacing w:w="22" w:type="dxa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91/1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F4F5F8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4D05E1" w:rsidRPr="004D05E1" w:rsidRDefault="004D05E1" w:rsidP="004D0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0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Разница между стоимостью материального ущерба и стоимостью, возмещенной работником, отражена в составе операционных доходов</w:t>
            </w:r>
          </w:p>
        </w:tc>
      </w:tr>
    </w:tbl>
    <w:p w:rsidR="00DA7B6A" w:rsidRDefault="00DA7B6A" w:rsidP="00B42E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:rsidR="00B42ED9" w:rsidRPr="00302F8F" w:rsidRDefault="00302F8F" w:rsidP="00B42E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конспект, после возобновления занятий необходимо быть готовым к устному опросу. </w:t>
      </w:r>
    </w:p>
    <w:sectPr w:rsidR="00B42ED9" w:rsidRPr="00302F8F" w:rsidSect="00D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F4B"/>
    <w:multiLevelType w:val="multilevel"/>
    <w:tmpl w:val="79B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9715B"/>
    <w:multiLevelType w:val="multilevel"/>
    <w:tmpl w:val="55F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30FDA"/>
    <w:multiLevelType w:val="multilevel"/>
    <w:tmpl w:val="805E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932EA"/>
    <w:multiLevelType w:val="multilevel"/>
    <w:tmpl w:val="FF3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56CD"/>
    <w:multiLevelType w:val="multilevel"/>
    <w:tmpl w:val="74B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061BA"/>
    <w:multiLevelType w:val="multilevel"/>
    <w:tmpl w:val="F682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2437F"/>
    <w:multiLevelType w:val="multilevel"/>
    <w:tmpl w:val="3A7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7C6"/>
    <w:multiLevelType w:val="multilevel"/>
    <w:tmpl w:val="5A2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C2"/>
    <w:rsid w:val="00302F8F"/>
    <w:rsid w:val="004D05E1"/>
    <w:rsid w:val="00B24FC2"/>
    <w:rsid w:val="00B42ED9"/>
    <w:rsid w:val="00DA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2"/>
  </w:style>
  <w:style w:type="paragraph" w:styleId="1">
    <w:name w:val="heading 1"/>
    <w:basedOn w:val="a"/>
    <w:link w:val="10"/>
    <w:uiPriority w:val="9"/>
    <w:qFormat/>
    <w:rsid w:val="00B2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24F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4FC2"/>
    <w:rPr>
      <w:i/>
      <w:iCs/>
    </w:rPr>
  </w:style>
  <w:style w:type="character" w:styleId="a6">
    <w:name w:val="Strong"/>
    <w:basedOn w:val="a0"/>
    <w:uiPriority w:val="22"/>
    <w:qFormat/>
    <w:rsid w:val="004D05E1"/>
    <w:rPr>
      <w:b/>
      <w:bCs/>
    </w:rPr>
  </w:style>
  <w:style w:type="paragraph" w:styleId="a7">
    <w:name w:val="List Paragraph"/>
    <w:basedOn w:val="a"/>
    <w:uiPriority w:val="34"/>
    <w:qFormat/>
    <w:rsid w:val="004D05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D05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unificirovannaya-forma-t-53-platezhnaya-vedom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sinteticheskiy-uc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zaem-sotrudniku-bez-procentov-buhgalterskiy-uch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uchet-zarabotnoy-platy-v-buhgalterskom-uche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ndfl-s-materialnoy-pomosh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2020-03-18T13:38:00Z</dcterms:created>
  <dcterms:modified xsi:type="dcterms:W3CDTF">2020-03-18T14:12:00Z</dcterms:modified>
</cp:coreProperties>
</file>