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A" w:rsidRPr="00333ED2" w:rsidRDefault="00B97ADA" w:rsidP="00B97ADA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333ED2">
        <w:rPr>
          <w:b/>
          <w:color w:val="000000" w:themeColor="text1"/>
          <w:sz w:val="32"/>
          <w:szCs w:val="32"/>
          <w:shd w:val="clear" w:color="auto" w:fill="FFFFFF"/>
        </w:rPr>
        <w:t>ПРАКТИЧЕСКОЕ ЗАДАНИЕ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97ADA" w:rsidRPr="004F2DED" w:rsidTr="002C746A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B97ADA" w:rsidRPr="00EB113A" w:rsidRDefault="00B97ADA" w:rsidP="002C746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33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Оформить бухгалтерскими проводками начисление и перечисление сумм налогов и сборов </w:t>
            </w:r>
            <w:r w:rsidRPr="00333ED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 учету НДС</w:t>
            </w:r>
            <w:proofErr w:type="gramStart"/>
            <w:r w:rsidRPr="00333ED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97ADA" w:rsidRPr="00EB113A" w:rsidRDefault="00B97ADA" w:rsidP="002C746A">
            <w:pPr>
              <w:pStyle w:val="a3"/>
              <w:spacing w:before="100" w:beforeAutospacing="1" w:after="100" w:afterAutospacing="1" w:line="240" w:lineRule="auto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578"/>
              <w:gridCol w:w="1417"/>
              <w:gridCol w:w="1270"/>
            </w:tblGrid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Содержание хозяйственных операций</w:t>
                  </w:r>
                </w:p>
              </w:tc>
              <w:tc>
                <w:tcPr>
                  <w:tcW w:w="1417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Дебет</w:t>
                  </w:r>
                </w:p>
              </w:tc>
              <w:tc>
                <w:tcPr>
                  <w:tcW w:w="1270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Кредит</w:t>
                  </w: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Отражены суммы НДС по приобретенным основным средствам, используемым для производства продукции (работ, услуг),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Отражены суммы НДС по приобретенным </w:t>
                  </w:r>
                  <w:hyperlink r:id="rId4" w:tgtFrame="_blank" w:history="1">
                    <w:r w:rsidRPr="00EB11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нематериальным активам</w:t>
                    </w:r>
                  </w:hyperlink>
                  <w:r w:rsidRPr="004F2DE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используемым для производства продукции (работ, услуг),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Отражены суммы НДС по приобретенным </w:t>
                  </w:r>
                  <w:hyperlink r:id="rId5" w:tgtFrame="_blank" w:history="1">
                    <w:r w:rsidRPr="00EB11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материально-производственным запасам</w:t>
                    </w:r>
                  </w:hyperlink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используемым для производства продукции (работ, услуг),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Отражены суммы НДС по приобретенным работам (услугам), используемым для производства продукции (работ, услуг),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Отражены суммы НДС по расчетам с подрядчиками при осуществлении </w:t>
                  </w:r>
                  <w:hyperlink r:id="rId6" w:tgtFrame="_blank" w:history="1">
                    <w:r w:rsidRPr="00EB11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капитальных вложений</w:t>
                    </w:r>
                  </w:hyperlink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Списана сумма НДС по приобретенным материально-производственным запасам, используемым для производства продукции (работ, услуг), не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Восстановлены ранее предъявленные к возмещению из бюджета суммы НДС по приобретенным материально-производственным запасам, используемым для производства продукции (работ, услуг), не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Списана сумма НДС по приобретенным работам (услугам), используемым для производства продукции (работ, услуг), не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Восстановлены ранее предъявленные к возмещению из бюджета суммы НДС по приобретенным работам (услугам), используемым для производства продукции (работ, услуг), не облагаемой НДС.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Предъявлены к вычету суммы НДС по оприходованным, принятым к учету и оплаченным: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</w:t>
                  </w:r>
                  <w:hyperlink r:id="rId7" w:tgtFrame="_blank" w:history="1">
                    <w:r w:rsidRPr="00EB11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основным средствам</w:t>
                    </w:r>
                  </w:hyperlink>
                  <w:r w:rsidRPr="004F2DE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нематериальным активам,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материально-производственным запасам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от продаж продукции, товаров (выполнения работ, оказания услуг) (учет для целей налогообложения «по оплате»).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от продаж продукции, товаров (выполнения работ, оказания услуг) (учет для целей налогообложения «по отгрузке»).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при продаже: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основных средств,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нематериальных активов,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материально-производственным запасам,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объектов незавершенного строительства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(учет для целей налогообложения «по оплате»).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при продаже: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основных средств,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нематериальных активов,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материально-производственным запасам,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— объектов незавершенного строительства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(учет для целей налогообложения «по отгрузке»).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по причитающимся к получению доходам от сдачи имущества в аренду (учет для целей налогообложения «по оплате»).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по причитающимся к получению доходам от сдачи имущества в аренду (учет для целей налогообложения «по отгрузке»).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к уплате в бюджет в момент погашения </w:t>
                  </w:r>
                  <w:hyperlink r:id="rId8" w:tgtFrame="_blank" w:history="1">
                    <w:r w:rsidRPr="00EB11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дебиторской задолженности</w:t>
                    </w:r>
                  </w:hyperlink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покупателей и заказчиков.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Начислен НДС с авансовых платежей, полученных в счет предстоящей отгрузки продукции, товаров (выполнения работ, </w:t>
                  </w: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оказания услуг).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Зачтена сумма НДС с авансовых платежей при отпуске оплаченной продукции (выполнении работ, оказании услуг).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на строительно-монтажные работы, выполненные собственными силами.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при выполнении работ (оказании услуг) для собственных нужд, расходы на которые не принимаются к вычету при начислении налога на прибыль.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Начислен НДС при безвозмездной передаче продукции (товаров, работ, услуг)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Удержан НДС с доходов иностранных юридических лиц, не состоящих на учете в налоговых органах РФ, от продажи товаров (выполнения работ, оказания услуг) на территории РФ.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 к учету НДС, уплаченный с доходов иностранных юридических лиц по приобретенным у них товарам (работам, услугам).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Перечислен НДС с доходов иностранных юридических лиц.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Предъявлен к возмещению из бюджета НДС, уплаченный с доходов иностранных юридических лиц по приобретенным товарам (работам, услугам).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7ADA" w:rsidTr="002C746A">
              <w:tc>
                <w:tcPr>
                  <w:tcW w:w="5578" w:type="dxa"/>
                </w:tcPr>
                <w:p w:rsidR="00B97ADA" w:rsidRPr="00EB113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F2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Погашена задолженность по уплате НДС в бюджет.</w:t>
                  </w:r>
                </w:p>
              </w:tc>
              <w:tc>
                <w:tcPr>
                  <w:tcW w:w="1417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B97ADA" w:rsidRDefault="00B97ADA" w:rsidP="002C746A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7ADA" w:rsidRDefault="00B97ADA" w:rsidP="002C746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7ADA" w:rsidRPr="00333ED2" w:rsidRDefault="00B97ADA" w:rsidP="002C746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3ED2">
              <w:rPr>
                <w:color w:val="000000"/>
                <w:sz w:val="28"/>
                <w:szCs w:val="28"/>
              </w:rPr>
              <w:t>Каждый студент выполняет задани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33ED2">
              <w:rPr>
                <w:color w:val="000000"/>
                <w:sz w:val="28"/>
                <w:szCs w:val="28"/>
              </w:rPr>
              <w:t xml:space="preserve"> и направляет на почту преподавателю </w:t>
            </w:r>
            <w:proofErr w:type="spellStart"/>
            <w:r w:rsidRPr="00333ED2">
              <w:rPr>
                <w:color w:val="000000"/>
                <w:sz w:val="28"/>
                <w:szCs w:val="28"/>
              </w:rPr>
              <w:t>oksana</w:t>
            </w:r>
            <w:proofErr w:type="spellEnd"/>
            <w:r w:rsidRPr="00333ED2">
              <w:rPr>
                <w:color w:val="000000"/>
                <w:sz w:val="28"/>
                <w:szCs w:val="28"/>
              </w:rPr>
              <w:t xml:space="preserve"> 0268@ </w:t>
            </w:r>
            <w:proofErr w:type="spellStart"/>
            <w:r w:rsidRPr="00333ED2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333ED2">
              <w:rPr>
                <w:color w:val="000000"/>
                <w:sz w:val="28"/>
                <w:szCs w:val="28"/>
              </w:rPr>
              <w:t xml:space="preserve"> . </w:t>
            </w:r>
            <w:proofErr w:type="spellStart"/>
            <w:r w:rsidRPr="00333ED2"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333ED2">
              <w:rPr>
                <w:color w:val="000000"/>
                <w:sz w:val="28"/>
                <w:szCs w:val="28"/>
              </w:rPr>
              <w:t xml:space="preserve"> в срок до 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33ED2">
              <w:rPr>
                <w:color w:val="000000"/>
                <w:sz w:val="28"/>
                <w:szCs w:val="28"/>
              </w:rPr>
              <w:t>.03.2020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B97ADA" w:rsidRPr="00333ED2" w:rsidRDefault="00B97ADA" w:rsidP="002C746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97ADA" w:rsidRDefault="00B97ADA" w:rsidP="002C746A">
            <w:pPr>
              <w:pStyle w:val="a3"/>
              <w:spacing w:before="100" w:beforeAutospacing="1" w:after="100" w:afterAutospacing="1" w:line="240" w:lineRule="auto"/>
              <w:ind w:left="108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97ADA" w:rsidRPr="00EB113A" w:rsidRDefault="00B97ADA" w:rsidP="002C746A">
            <w:pPr>
              <w:pStyle w:val="a3"/>
              <w:spacing w:before="100" w:beforeAutospacing="1" w:after="100" w:afterAutospacing="1" w:line="240" w:lineRule="auto"/>
              <w:ind w:left="108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83514" w:rsidRDefault="00383514"/>
    <w:sectPr w:rsidR="00383514" w:rsidSect="0038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DA"/>
    <w:rsid w:val="00383514"/>
    <w:rsid w:val="00B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9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yf.ru/data/Buhgalteru/Debitorskaya-zadolzhennos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er-yf.ru/data/Buhgalteru/Osnovnye-sredstv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-yf.ru/data/Buhgalteru/Kapitalnye-vlozheniya.php" TargetMode="External"/><Relationship Id="rId5" Type="http://schemas.openxmlformats.org/officeDocument/2006/relationships/hyperlink" Target="https://center-yf.ru/data/Buhgalteru/Materialno-proizvodstvennye-zapasy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enter-yf.ru/data/Buhgalteru/Nematerialnye-aktivy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2020-03-18T06:38:00Z</dcterms:created>
  <dcterms:modified xsi:type="dcterms:W3CDTF">2020-03-18T06:40:00Z</dcterms:modified>
</cp:coreProperties>
</file>