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Мировой религией </w:t>
      </w:r>
      <w:r>
        <w:rPr>
          <w:rFonts w:ascii="Helvetica" w:hAnsi="Helvetica" w:cs="Helvetica"/>
          <w:color w:val="333333"/>
          <w:sz w:val="31"/>
          <w:szCs w:val="31"/>
        </w:rPr>
        <w:t>называют религию, распространившуюся среди народов различных стран и континентов. В отличие от национальных и национально-государственных религий, в которых вера и связь между людьми совпадает с этническими и политическими связями (например, индуизм, конфуцианство, иудаизм, синтоизм), </w:t>
      </w:r>
      <w:r>
        <w:rPr>
          <w:rStyle w:val="a5"/>
          <w:rFonts w:ascii="Helvetica" w:hAnsi="Helvetica" w:cs="Helvetica"/>
          <w:color w:val="333333"/>
          <w:sz w:val="31"/>
          <w:szCs w:val="31"/>
        </w:rPr>
        <w:t>мировые</w:t>
      </w:r>
      <w:r>
        <w:rPr>
          <w:rFonts w:ascii="Helvetica" w:hAnsi="Helvetica" w:cs="Helvetica"/>
          <w:color w:val="333333"/>
          <w:sz w:val="31"/>
          <w:szCs w:val="31"/>
        </w:rPr>
        <w:t>, или </w:t>
      </w:r>
      <w:r>
        <w:rPr>
          <w:rStyle w:val="a5"/>
          <w:rFonts w:ascii="Helvetica" w:hAnsi="Helvetica" w:cs="Helvetica"/>
          <w:color w:val="333333"/>
          <w:sz w:val="31"/>
          <w:szCs w:val="31"/>
        </w:rPr>
        <w:t>наднациональные</w:t>
      </w:r>
      <w:r>
        <w:rPr>
          <w:rFonts w:ascii="Helvetica" w:hAnsi="Helvetica" w:cs="Helvetica"/>
          <w:color w:val="333333"/>
          <w:sz w:val="31"/>
          <w:szCs w:val="31"/>
        </w:rPr>
        <w:t> религии объединяют людей общей веры независимо от их этнических, языковых или политических связей. Кроме того, при рассмотрении религии в качестве мировой учитывается её влияние на ход истории и масштабы распространения.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В настоящий момент этим термином обозначаются три религии (приведены в порядке хронологии возникновения): буддизм, христианство, ислам.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Буддизм</w:t>
      </w:r>
      <w:r>
        <w:rPr>
          <w:rFonts w:ascii="Helvetica" w:hAnsi="Helvetica" w:cs="Helvetica"/>
          <w:color w:val="333333"/>
          <w:sz w:val="31"/>
          <w:szCs w:val="31"/>
        </w:rPr>
        <w:t xml:space="preserve"> – первая по времени появления мировая религия. Он возник в Древней Индии в 6–5 вв.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до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 н. э. и получил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свое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 название от имени его основателя Будды, то есть «просветленного», «пробужденного», которому открылся путь спасения человечества. (Рис. 1)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drawing>
          <wp:inline distT="0" distB="0" distL="0" distR="0">
            <wp:extent cx="2259965" cy="3043555"/>
            <wp:effectExtent l="19050" t="0" r="6985" b="0"/>
            <wp:docPr id="1" name="Рисунок 1" descr="Статуя Сиддхартхи Гаутамы в Бодх-Гае, Индия. Бодх-Гая традиционно считают местом его просвет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уя Сиддхартхи Гаутамы в Бодх-Гае, Индия. Бодх-Гая традиционно считают местом его просвет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Рис. 1. Статуя </w:t>
      </w:r>
      <w:proofErr w:type="spellStart"/>
      <w:r>
        <w:rPr>
          <w:rStyle w:val="caption"/>
          <w:rFonts w:ascii="Helvetica" w:hAnsi="Helvetica" w:cs="Helvetica"/>
          <w:color w:val="333333"/>
          <w:sz w:val="27"/>
          <w:szCs w:val="27"/>
        </w:rPr>
        <w:t>Сиддхартхи</w:t>
      </w:r>
      <w:proofErr w:type="spellEnd"/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Style w:val="caption"/>
          <w:rFonts w:ascii="Helvetica" w:hAnsi="Helvetica" w:cs="Helvetica"/>
          <w:color w:val="333333"/>
          <w:sz w:val="27"/>
          <w:szCs w:val="27"/>
        </w:rPr>
        <w:t>Гаутамы</w:t>
      </w:r>
      <w:proofErr w:type="spellEnd"/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 в </w:t>
      </w:r>
      <w:proofErr w:type="spellStart"/>
      <w:r>
        <w:rPr>
          <w:rStyle w:val="caption"/>
          <w:rFonts w:ascii="Helvetica" w:hAnsi="Helvetica" w:cs="Helvetica"/>
          <w:color w:val="333333"/>
          <w:sz w:val="27"/>
          <w:szCs w:val="27"/>
        </w:rPr>
        <w:t>Бодх-Гае</w:t>
      </w:r>
      <w:proofErr w:type="spellEnd"/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, Индия. </w:t>
      </w:r>
      <w:proofErr w:type="spellStart"/>
      <w:r>
        <w:rPr>
          <w:rStyle w:val="caption"/>
          <w:rFonts w:ascii="Helvetica" w:hAnsi="Helvetica" w:cs="Helvetica"/>
          <w:color w:val="333333"/>
          <w:sz w:val="27"/>
          <w:szCs w:val="27"/>
        </w:rPr>
        <w:t>Бодх-Гая</w:t>
      </w:r>
      <w:proofErr w:type="spellEnd"/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 традиционно считают местом его просветления (</w:t>
      </w:r>
      <w:hyperlink r:id="rId5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lastRenderedPageBreak/>
        <w:t>В настоящее время наибольшее распространение буддизм имеет в странах Южной, Юго-Восточной и Восточной Азии. Буддийские общины существуют и во многих других странах, в том числе в России (Бурятия, Калмыкия, Тува). В ряде государств (Бирма, Камбоджа, Таиланд) буддизм является государственной религией, а в некоторых странах (Япония) он сочетается с национальными религиями (синтоизмом).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Центром учения являются </w:t>
      </w:r>
      <w:r>
        <w:rPr>
          <w:rStyle w:val="a4"/>
          <w:rFonts w:ascii="Helvetica" w:hAnsi="Helvetica" w:cs="Helvetica"/>
          <w:color w:val="333333"/>
          <w:sz w:val="31"/>
          <w:szCs w:val="31"/>
        </w:rPr>
        <w:t>четыре благородные истины</w:t>
      </w:r>
      <w:r>
        <w:rPr>
          <w:rFonts w:ascii="Helvetica" w:hAnsi="Helvetica" w:cs="Helvetica"/>
          <w:color w:val="333333"/>
          <w:sz w:val="31"/>
          <w:szCs w:val="31"/>
        </w:rPr>
        <w:t xml:space="preserve">, которые Будда провозглашает в самом начале своей проповеднической деятельности. Согласно им, существование человека неразрывно связано со страданием. Рождение, болезнь, старость, смерть, встреча с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неприятным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 и расставание с приятным, невозможность достичь желаемого – это все ведет к страданию. Причиной страдания является жажда (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тришна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), ведущая через радости и страсти к перерождению, рождению вновь. Устранение причин страдания заключается в устранении этой жажды. Путь, ведущий к устранению страданий, – благой восьмеричный путь – заключается в следующем: правильное суждение, правильное решение, правильная речь, правильная жизнь, правильное стремление, правильное внимание и правильное сосредоточение.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Отвергается как жизнь, посвященная чувственным удовольствиям, так и путь аскезы и самоистязания.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На этой основе разрабатывается содержание отдельных разделов восьмеричного пути. Правильное суждение отождествляется с правильным пониманием жизни как юдоли скорби и страданий, правильное решение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понимается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 как решимость проявлять сочувствие ко всем живым существам. Правильная речь характеризуется как бесхитростная, правдивая, дружественная и точная. Правильная жизнь заключается в соблюдении предписаний нравственности – знаменитых буддийских пяти заповедей (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панчашила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), которых должны придерживаться как монахи, так и светские буддисты. Это следующие принципы: не вредить живым существам, не брать чужого, воздерживаться от запрещенных половых </w:t>
      </w:r>
      <w:r>
        <w:rPr>
          <w:rFonts w:ascii="Helvetica" w:hAnsi="Helvetica" w:cs="Helvetica"/>
          <w:color w:val="333333"/>
          <w:sz w:val="31"/>
          <w:szCs w:val="31"/>
        </w:rPr>
        <w:lastRenderedPageBreak/>
        <w:t>контактов, не вести праздных и лживых речей и не пользоваться опьяняющими напитками.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Пройдя этот путь, человек достигает нирваны – высшего просветления духа, абсолютного покоя.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Как и всякая религия, буддизм значительное внимание уделяет моральным требованиям, которые основываются на принципе ненасилия. Буддизм проповедует воздержание от причинения вреда или боли и любовь ко всему живому.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Особенность буддийского культа – медитация, которая фактически заменяет собой молитву. (Рис. 2)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drawing>
          <wp:inline distT="0" distB="0" distL="0" distR="0">
            <wp:extent cx="4415155" cy="2939415"/>
            <wp:effectExtent l="19050" t="0" r="4445" b="0"/>
            <wp:docPr id="2" name="Рисунок 2" descr=" Медитация буддистов на окраине Бангк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Медитация буддистов на окраине Бангко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>Рис. 2. Медитация буддистов на окраине Бангкока (</w:t>
      </w:r>
      <w:hyperlink r:id="rId7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Первейшим значением медитации является избавление от ненависти и недоброжелательности в отношении себя и других. Можно различить два метода: 1. обретение знания о возникновении ненависти и недоброжелательности, с последующей способностью определить, хотим ли мы избавиться от них, и 2. развитие бескорыстной, всеобщей, чистой любви (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метта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).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lastRenderedPageBreak/>
        <w:t>Медитация направлена на приведение человека в состояние углубленной сосредоточенности, отрешенности от внешнего мира и единения с миром духовным.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Христианство </w:t>
      </w:r>
      <w:r>
        <w:rPr>
          <w:rFonts w:ascii="Helvetica" w:hAnsi="Helvetica" w:cs="Helvetica"/>
          <w:color w:val="333333"/>
          <w:sz w:val="31"/>
          <w:szCs w:val="31"/>
        </w:rPr>
        <w:t xml:space="preserve">имеет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двухтысячелетнюю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 историю и в настоящее время является самой распространенной на земле религией. Оно получило свое название от имени Иисуса Христа, ее основателя и предмета поклонения, принявшего мученическую смерть ради искупления первородного греха и счастья человечества. (Рис. 3)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drawing>
          <wp:inline distT="0" distB="0" distL="0" distR="0">
            <wp:extent cx="2520950" cy="3278505"/>
            <wp:effectExtent l="19050" t="0" r="0" b="0"/>
            <wp:docPr id="3" name="Рисунок 3" descr="Христос Вседержитель. Византийская икона XII в. Берлинский музей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истос Вседержитель. Византийская икона XII в. Берлинский музей искусст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>Рис. 3. Христос Вседержитель. Византийская икона XII в. Берлинский музей искусств (</w:t>
      </w:r>
      <w:hyperlink r:id="rId9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proofErr w:type="gramStart"/>
      <w:r>
        <w:rPr>
          <w:rFonts w:ascii="Helvetica" w:hAnsi="Helvetica" w:cs="Helvetica"/>
          <w:color w:val="333333"/>
          <w:sz w:val="31"/>
          <w:szCs w:val="31"/>
        </w:rPr>
        <w:t>Учение Иисуса Христа легло в основание христианской догматики, которая включает в себя идею о триединой сущности Бога (Бог Отец, Бог Сын и Бог Святой Дух) (рис. 4), идею о греховности человека как причине всех его несчастий, учение об избавлении от грехов путем молитвы и покаяния, проповедь любви к ближнему, смирения и прощения.</w:t>
      </w:r>
      <w:proofErr w:type="gramEnd"/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2520950" cy="2978150"/>
            <wp:effectExtent l="19050" t="0" r="0" b="0"/>
            <wp:docPr id="4" name="Рисунок 4" descr=" Андрей Рублев. Троица. Нач. XV 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Андрей Рублев. Троица. Нач. XV в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Рис. 4. Андрей Рублев. Троица. </w:t>
      </w:r>
      <w:proofErr w:type="spellStart"/>
      <w:r>
        <w:rPr>
          <w:rStyle w:val="caption"/>
          <w:rFonts w:ascii="Helvetica" w:hAnsi="Helvetica" w:cs="Helvetica"/>
          <w:color w:val="333333"/>
          <w:sz w:val="27"/>
          <w:szCs w:val="27"/>
        </w:rPr>
        <w:t>Нач</w:t>
      </w:r>
      <w:proofErr w:type="spellEnd"/>
      <w:r>
        <w:rPr>
          <w:rStyle w:val="caption"/>
          <w:rFonts w:ascii="Helvetica" w:hAnsi="Helvetica" w:cs="Helvetica"/>
          <w:color w:val="333333"/>
          <w:sz w:val="27"/>
          <w:szCs w:val="27"/>
        </w:rPr>
        <w:t>. XV в. (</w:t>
      </w:r>
      <w:hyperlink r:id="rId11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Христианство опирается на веру в потусторонний мир и второе пришествие Христа для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вершения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 Страшного суда над грешниками и воздаяния праведникам. (Рис. 5)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drawing>
          <wp:inline distT="0" distB="0" distL="0" distR="0">
            <wp:extent cx="2769235" cy="3291840"/>
            <wp:effectExtent l="19050" t="0" r="0" b="0"/>
            <wp:docPr id="5" name="Рисунок 5" descr="Неизвестный автор. Страшный суд. XV 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известный автор. Страшный суд. XV в.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>Рис. 5. Неизвестный автор. Страшный суд. XV в. (</w:t>
      </w:r>
      <w:hyperlink r:id="rId13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Нравственные позиции христианства выражены в известных заповедях, изложенных в Нагорной проповеди Христа. (Рис. 6)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2769235" cy="3239770"/>
            <wp:effectExtent l="19050" t="0" r="0" b="0"/>
            <wp:docPr id="6" name="Рисунок 6" descr="Гюстав Доре. Нагорная проповедь. 1864–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юстав Доре. Нагорная проповедь. 1864–18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Рис. 6. Гюстав </w:t>
      </w:r>
      <w:proofErr w:type="spellStart"/>
      <w:r>
        <w:rPr>
          <w:rStyle w:val="caption"/>
          <w:rFonts w:ascii="Helvetica" w:hAnsi="Helvetica" w:cs="Helvetica"/>
          <w:color w:val="333333"/>
          <w:sz w:val="27"/>
          <w:szCs w:val="27"/>
        </w:rPr>
        <w:t>Доре</w:t>
      </w:r>
      <w:proofErr w:type="spellEnd"/>
      <w:r>
        <w:rPr>
          <w:rStyle w:val="caption"/>
          <w:rFonts w:ascii="Helvetica" w:hAnsi="Helvetica" w:cs="Helvetica"/>
          <w:color w:val="333333"/>
          <w:sz w:val="27"/>
          <w:szCs w:val="27"/>
        </w:rPr>
        <w:t>. Нагорная проповедь. 1864–1866 (</w:t>
      </w:r>
      <w:hyperlink r:id="rId15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Нагорная Проповедь</w:t>
      </w:r>
      <w:r>
        <w:rPr>
          <w:rFonts w:ascii="Helvetica" w:hAnsi="Helvetica" w:cs="Helvetica"/>
          <w:color w:val="333333"/>
          <w:sz w:val="31"/>
          <w:szCs w:val="31"/>
        </w:rPr>
        <w:t> – отрывок из Евангелия от Матфея, главы 5–7, где Христос проповедует основные моральные принципы своего учения: любовь к Богу и ближнему, самоотверженный поиск истины, делание добра. В Нагорной Проповеди Христос обращается к ветхозаветному закону, подтверждая и углубляя его. Моральные требования Нагорной Проповеди обращены к личной совести человека, а не предлагают модель какого-либо общественно-государственного устройства.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В ходе своего развития в XI в. христианство разделилось на западное (католицизм) и восточное (православие). В XV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в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в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 католицизме возникло протестантское направление. Протестантизм – это общее название различных вероучений, возникших в ходе Реформации как протест против римско-католической церкви (лютеранство, кальвинизм). Основной тезис протестантизма, выдвинутый Мартином Лютером, состоит в «спасении верой», которая не требует посредничества церкви и духовенства.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В настоящее время христианство существует в виде этих трех ветвей – православия, католицизма и протестантизма. Православие исповедуется в основном славянскими народами, </w:t>
      </w:r>
      <w:r>
        <w:rPr>
          <w:rFonts w:ascii="Helvetica" w:hAnsi="Helvetica" w:cs="Helvetica"/>
          <w:color w:val="333333"/>
          <w:sz w:val="31"/>
          <w:szCs w:val="31"/>
        </w:rPr>
        <w:lastRenderedPageBreak/>
        <w:t xml:space="preserve">католицизм и протестантизм наиболее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распространены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 в Европе и Америке.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a4"/>
          <w:rFonts w:ascii="Helvetica" w:hAnsi="Helvetica" w:cs="Helvetica"/>
          <w:color w:val="333333"/>
          <w:sz w:val="31"/>
          <w:szCs w:val="31"/>
        </w:rPr>
        <w:t>Ислам (мусульманство)</w:t>
      </w:r>
      <w:r>
        <w:rPr>
          <w:rFonts w:ascii="Helvetica" w:hAnsi="Helvetica" w:cs="Helvetica"/>
          <w:color w:val="333333"/>
          <w:sz w:val="31"/>
          <w:szCs w:val="31"/>
        </w:rPr>
        <w:t xml:space="preserve"> возник в VII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в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среди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 xml:space="preserve"> аравийских арабских племен и в настоящее время насчитывает около миллиарда своих приверженцев преимущественно в странах Азии и Африки. Основателем ислама считается пророк Мухаммед, который воспринял Слово Аллаха и понес его людям. Это Слово стало Кораном – священной книгой мусульман. (Рис. 7)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drawing>
          <wp:inline distT="0" distB="0" distL="0" distR="0">
            <wp:extent cx="4832985" cy="3213735"/>
            <wp:effectExtent l="19050" t="0" r="5715" b="0"/>
            <wp:docPr id="7" name="Рисунок 7" descr="Коран – священная книга мусуль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ан – священная книга мусульман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>Рис. 7. Коран – священная книга мусульман (</w:t>
      </w:r>
      <w:hyperlink r:id="rId17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Ислам в переводе на русский язык означает «покорность». Человек как существо слабое должен уповать на Аллаха, надеяться на его помощь и поддержку. Ислам требует от мусульман строгого выполнения пяти основных обязанностей («столпов ислама»):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1. верить в то, что «нет Бога, кроме Аллаха, и Мухаммед – пророк его» (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шахада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, рис. 8);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2520950" cy="1685290"/>
            <wp:effectExtent l="19050" t="0" r="0" b="0"/>
            <wp:docPr id="8" name="Рисунок 8" descr="Первым столпом Ислама является произнесение шахады без принуждения, со знанием и осознанием ее смы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ым столпом Ислама является произнесение шахады без принуждения, со знанием и осознанием ее смысл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Рис. 8. Первым столпом Ислама является произнесение </w:t>
      </w:r>
      <w:proofErr w:type="spellStart"/>
      <w:r>
        <w:rPr>
          <w:rStyle w:val="caption"/>
          <w:rFonts w:ascii="Helvetica" w:hAnsi="Helvetica" w:cs="Helvetica"/>
          <w:color w:val="333333"/>
          <w:sz w:val="27"/>
          <w:szCs w:val="27"/>
        </w:rPr>
        <w:t>шахады</w:t>
      </w:r>
      <w:proofErr w:type="spellEnd"/>
      <w:r>
        <w:rPr>
          <w:rStyle w:val="caption"/>
          <w:rFonts w:ascii="Helvetica" w:hAnsi="Helvetica" w:cs="Helvetica"/>
          <w:color w:val="333333"/>
          <w:sz w:val="27"/>
          <w:szCs w:val="27"/>
        </w:rPr>
        <w:t xml:space="preserve"> без принуждения, со знанием и осознанием ее смысла (</w:t>
      </w:r>
      <w:hyperlink r:id="rId19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2. пять раз в день совершать молитву-намаз (рис. 9);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drawing>
          <wp:inline distT="0" distB="0" distL="0" distR="0">
            <wp:extent cx="4023360" cy="2691130"/>
            <wp:effectExtent l="19050" t="0" r="0" b="0"/>
            <wp:docPr id="9" name="Рисунок 9" descr=" Моли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Молитв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>Рис. 9. Молитва (</w:t>
      </w:r>
      <w:hyperlink r:id="rId21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3. соблюдать пост (уразу);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4. давать милостыню, в том числе раз в году делиться доходами в пользу бедных (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закят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);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5. совершить паломничество в Мекку хотя бы раз в жизни. (Рис. 10)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4023360" cy="2691130"/>
            <wp:effectExtent l="19050" t="0" r="0" b="0"/>
            <wp:docPr id="10" name="Рисунок 10" descr="Мекка во время хадж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кка во время хаджа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Style w:val="caption"/>
          <w:rFonts w:ascii="Helvetica" w:hAnsi="Helvetica" w:cs="Helvetica"/>
          <w:color w:val="333333"/>
          <w:sz w:val="27"/>
          <w:szCs w:val="27"/>
        </w:rPr>
        <w:t>Рис. 10. Мекка во время хаджа (</w:t>
      </w:r>
      <w:hyperlink r:id="rId23" w:history="1">
        <w:r>
          <w:rPr>
            <w:rStyle w:val="a6"/>
            <w:rFonts w:ascii="Helvetica" w:hAnsi="Helvetica" w:cs="Helvetica"/>
            <w:color w:val="346BA2"/>
            <w:sz w:val="27"/>
            <w:szCs w:val="27"/>
          </w:rPr>
          <w:t>Источник</w:t>
        </w:r>
      </w:hyperlink>
      <w:r>
        <w:rPr>
          <w:rStyle w:val="caption"/>
          <w:rFonts w:ascii="Helvetica" w:hAnsi="Helvetica" w:cs="Helvetica"/>
          <w:color w:val="333333"/>
          <w:sz w:val="27"/>
          <w:szCs w:val="27"/>
        </w:rPr>
        <w:t>)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Отличительной особенностью ислама можно считать шариат, в котором переплетаются правовые, религиозные, нравственные нормы, а также устанавливаются меры наказания за их нарушение и который регулирует поведение человека во всех сферах его жизни.</w:t>
      </w:r>
    </w:p>
    <w:p w:rsidR="00563703" w:rsidRDefault="00563703" w:rsidP="00563703">
      <w:pPr>
        <w:pStyle w:val="a3"/>
        <w:shd w:val="clear" w:color="auto" w:fill="FFFFFF"/>
        <w:spacing w:before="411" w:beforeAutospacing="0" w:after="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Таким образом, несмотря на различие мировых религий, в проповедуемых ими духовных, нравственных ценностях много общего. Это делает возможным не только диалог культур, но и диалог религий.</w:t>
      </w:r>
    </w:p>
    <w:p w:rsidR="00914205" w:rsidRDefault="00914205"/>
    <w:sectPr w:rsidR="00914205" w:rsidSect="0091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63703"/>
    <w:rsid w:val="00563703"/>
    <w:rsid w:val="0091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703"/>
    <w:rPr>
      <w:b/>
      <w:bCs/>
    </w:rPr>
  </w:style>
  <w:style w:type="character" w:styleId="a5">
    <w:name w:val="Emphasis"/>
    <w:basedOn w:val="a0"/>
    <w:uiPriority w:val="20"/>
    <w:qFormat/>
    <w:rsid w:val="00563703"/>
    <w:rPr>
      <w:i/>
      <w:iCs/>
    </w:rPr>
  </w:style>
  <w:style w:type="character" w:customStyle="1" w:styleId="caption">
    <w:name w:val="caption"/>
    <w:basedOn w:val="a0"/>
    <w:rsid w:val="00563703"/>
  </w:style>
  <w:style w:type="character" w:styleId="a6">
    <w:name w:val="Hyperlink"/>
    <w:basedOn w:val="a0"/>
    <w:uiPriority w:val="99"/>
    <w:semiHidden/>
    <w:unhideWhenUsed/>
    <w:rsid w:val="005637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zbuka-h.com/wp-content/uploads/2011/08/wpid-strsh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fb.ru/misc/i/gallery/10779/13561.jpg" TargetMode="External"/><Relationship Id="rId7" Type="http://schemas.openxmlformats.org/officeDocument/2006/relationships/hyperlink" Target="http://loveopium.ru/content/2011/05/6c9ed4faa5df_AE18/4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islam.ru/sites/default/files/img/veroeshenie/2012/04/koran03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azbuka-h.com/wp-content/uploads/2011/08/wpid-tro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pload.wikimedia.org/wikipedia/commons/thumb/4/4a/Buddha_Bodhgaya.JPG/275px-Buddha_Bodhgaya.JPG" TargetMode="External"/><Relationship Id="rId15" Type="http://schemas.openxmlformats.org/officeDocument/2006/relationships/hyperlink" Target="http://azbuka-h.com/wp-content/uploads/2011/08/wpid-nag.jpg" TargetMode="External"/><Relationship Id="rId23" Type="http://schemas.openxmlformats.org/officeDocument/2006/relationships/hyperlink" Target="http://www.rosconcert.com/ic/pix.lenta.ru/news/2006/12/26/fire/picture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islam.ru/sites/default/files/img/veroeshenie/2011/11/shahada02_b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zbuka-h.com/wp-content/uploads/2011/08/wpid-bogoch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2020-11-21T12:41:00Z</dcterms:created>
  <dcterms:modified xsi:type="dcterms:W3CDTF">2020-11-21T12:41:00Z</dcterms:modified>
</cp:coreProperties>
</file>