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b/>
          <w:bCs/>
          <w:color w:val="2E2E2E"/>
          <w:sz w:val="30"/>
          <w:szCs w:val="30"/>
        </w:rPr>
        <w:t xml:space="preserve">Вибрационный </w:t>
      </w:r>
      <w:proofErr w:type="spellStart"/>
      <w:r>
        <w:rPr>
          <w:rFonts w:ascii="Georgia" w:hAnsi="Georgia"/>
          <w:b/>
          <w:bCs/>
          <w:color w:val="2E2E2E"/>
          <w:sz w:val="30"/>
          <w:szCs w:val="30"/>
        </w:rPr>
        <w:t>одновальцовый</w:t>
      </w:r>
      <w:proofErr w:type="spellEnd"/>
      <w:r>
        <w:rPr>
          <w:rFonts w:ascii="Georgia" w:hAnsi="Georgia"/>
          <w:b/>
          <w:bCs/>
          <w:color w:val="2E2E2E"/>
          <w:sz w:val="30"/>
          <w:szCs w:val="30"/>
        </w:rPr>
        <w:t xml:space="preserve"> каток ДУ-95</w:t>
      </w:r>
      <w:r>
        <w:rPr>
          <w:rFonts w:ascii="Georgia" w:hAnsi="Georgia"/>
          <w:color w:val="2E2E2E"/>
          <w:sz w:val="30"/>
          <w:szCs w:val="30"/>
        </w:rPr>
        <w:t>(рис. 2.9) предназ</w:t>
      </w:r>
      <w:r>
        <w:rPr>
          <w:rFonts w:ascii="Georgia" w:hAnsi="Georgia"/>
          <w:color w:val="2E2E2E"/>
          <w:sz w:val="30"/>
          <w:szCs w:val="30"/>
        </w:rPr>
        <w:softHyphen/>
        <w:t>начен для уплотнения полосы тротуаров и пешеходных дорож</w:t>
      </w:r>
      <w:r>
        <w:rPr>
          <w:rFonts w:ascii="Georgia" w:hAnsi="Georgia"/>
          <w:color w:val="2E2E2E"/>
          <w:sz w:val="30"/>
          <w:szCs w:val="30"/>
        </w:rPr>
        <w:softHyphen/>
        <w:t xml:space="preserve">ных оснований в стесненных местах строительных площадок и </w:t>
      </w:r>
      <w:proofErr w:type="spellStart"/>
      <w:r>
        <w:rPr>
          <w:rFonts w:ascii="Georgia" w:hAnsi="Georgia"/>
          <w:color w:val="2E2E2E"/>
          <w:sz w:val="30"/>
          <w:szCs w:val="30"/>
        </w:rPr>
        <w:t>уширений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проезжей части дорог. Каток состоит из металличес</w:t>
      </w:r>
      <w:r>
        <w:rPr>
          <w:rFonts w:ascii="Georgia" w:hAnsi="Georgia"/>
          <w:color w:val="2E2E2E"/>
          <w:sz w:val="30"/>
          <w:szCs w:val="30"/>
        </w:rPr>
        <w:softHyphen/>
        <w:t>кого гладкого вальца, рамы, трансмиссии, дышла с поддержи</w:t>
      </w:r>
      <w:r>
        <w:rPr>
          <w:rFonts w:ascii="Georgia" w:hAnsi="Georgia"/>
          <w:color w:val="2E2E2E"/>
          <w:sz w:val="30"/>
          <w:szCs w:val="30"/>
        </w:rPr>
        <w:softHyphen/>
        <w:t>вающим катком, рычагом управления, а также системы смачи</w:t>
      </w:r>
      <w:r>
        <w:rPr>
          <w:rFonts w:ascii="Georgia" w:hAnsi="Georgia"/>
          <w:color w:val="2E2E2E"/>
          <w:sz w:val="30"/>
          <w:szCs w:val="30"/>
        </w:rPr>
        <w:softHyphen/>
        <w:t>вания и очистки рабочей поверхности вальца от налипшего уп</w:t>
      </w:r>
      <w:r>
        <w:rPr>
          <w:rFonts w:ascii="Georgia" w:hAnsi="Georgia"/>
          <w:color w:val="2E2E2E"/>
          <w:sz w:val="30"/>
          <w:szCs w:val="30"/>
        </w:rPr>
        <w:softHyphen/>
        <w:t>лотняемого материала. Трансмиссия включает в себя: двигатель внутреннего сгорания, центробежную муфту с редуктором, ко</w:t>
      </w:r>
      <w:r>
        <w:rPr>
          <w:rFonts w:ascii="Georgia" w:hAnsi="Georgia"/>
          <w:color w:val="2E2E2E"/>
          <w:sz w:val="30"/>
          <w:szCs w:val="30"/>
        </w:rPr>
        <w:softHyphen/>
        <w:t xml:space="preserve">робку передач с реверсивным механизмом, муфту включения </w:t>
      </w:r>
      <w:proofErr w:type="spellStart"/>
      <w:r>
        <w:rPr>
          <w:rFonts w:ascii="Georgia" w:hAnsi="Georgia"/>
          <w:color w:val="2E2E2E"/>
          <w:sz w:val="30"/>
          <w:szCs w:val="30"/>
        </w:rPr>
        <w:t>виб</w:t>
      </w:r>
      <w:r>
        <w:rPr>
          <w:rFonts w:ascii="Georgia" w:hAnsi="Georgia"/>
          <w:color w:val="2E2E2E"/>
          <w:sz w:val="30"/>
          <w:szCs w:val="30"/>
        </w:rPr>
        <w:softHyphen/>
        <w:t>ровозбудителя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фрикционного типа. Направлением движения катка управляет машинист при помощи дышла и рычага реверсивного механизма, расположенного на рукоятке дышла. На дышле так</w:t>
      </w:r>
      <w:r>
        <w:rPr>
          <w:rFonts w:ascii="Georgia" w:hAnsi="Georgia"/>
          <w:color w:val="2E2E2E"/>
          <w:sz w:val="30"/>
          <w:szCs w:val="30"/>
        </w:rPr>
        <w:softHyphen/>
        <w:t xml:space="preserve">же расположены рычаги включения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 управ</w:t>
      </w:r>
      <w:r>
        <w:rPr>
          <w:rFonts w:ascii="Georgia" w:hAnsi="Georgia"/>
          <w:color w:val="2E2E2E"/>
          <w:sz w:val="30"/>
          <w:szCs w:val="30"/>
        </w:rPr>
        <w:softHyphen/>
        <w:t>ления тормозом. Снизу к дышлу на кронштейне закреплен под</w:t>
      </w:r>
      <w:r>
        <w:rPr>
          <w:rFonts w:ascii="Georgia" w:hAnsi="Georgia"/>
          <w:color w:val="2E2E2E"/>
          <w:sz w:val="30"/>
          <w:szCs w:val="30"/>
        </w:rPr>
        <w:softHyphen/>
        <w:t>держивающий ролик, обеспечивающий устойчивость и горизон</w:t>
      </w:r>
      <w:r>
        <w:rPr>
          <w:rFonts w:ascii="Georgia" w:hAnsi="Georgia"/>
          <w:color w:val="2E2E2E"/>
          <w:sz w:val="30"/>
          <w:szCs w:val="30"/>
        </w:rPr>
        <w:softHyphen/>
        <w:t>тальное положение катка.</w:t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jc w:val="center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b/>
          <w:bCs/>
          <w:color w:val="2E2E2E"/>
          <w:sz w:val="30"/>
          <w:szCs w:val="30"/>
        </w:rPr>
        <w:t>Вибрационные катки со сдвоенными вальцами ДУ-95-1, ДУ-95-2</w:t>
      </w:r>
      <w:r>
        <w:rPr>
          <w:rFonts w:ascii="Georgia" w:hAnsi="Georgia"/>
          <w:color w:val="2E2E2E"/>
          <w:sz w:val="30"/>
          <w:szCs w:val="30"/>
        </w:rPr>
        <w:t xml:space="preserve">(рис. 2.10) установлены на одной охватывающей раме. В оба вальца вмонтированы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вибровозбудители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с круговыми колебаниями, каж</w:t>
      </w:r>
      <w:r>
        <w:rPr>
          <w:rFonts w:ascii="Georgia" w:hAnsi="Georgia"/>
          <w:color w:val="2E2E2E"/>
          <w:sz w:val="30"/>
          <w:szCs w:val="30"/>
        </w:rPr>
        <w:softHyphen/>
        <w:t xml:space="preserve">дый из которых представляет собой вал с </w:t>
      </w:r>
      <w:proofErr w:type="spellStart"/>
      <w:r>
        <w:rPr>
          <w:rFonts w:ascii="Georgia" w:hAnsi="Georgia"/>
          <w:color w:val="2E2E2E"/>
          <w:sz w:val="30"/>
          <w:szCs w:val="30"/>
        </w:rPr>
        <w:t>дебалансами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, причем </w:t>
      </w:r>
      <w:proofErr w:type="spellStart"/>
      <w:r>
        <w:rPr>
          <w:rFonts w:ascii="Georgia" w:hAnsi="Georgia"/>
          <w:color w:val="2E2E2E"/>
          <w:sz w:val="30"/>
          <w:szCs w:val="30"/>
        </w:rPr>
        <w:t>дебалансы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одного вальца смещены относительно другого на 180°. Валы с </w:t>
      </w:r>
      <w:proofErr w:type="spellStart"/>
      <w:r>
        <w:rPr>
          <w:rFonts w:ascii="Georgia" w:hAnsi="Georgia"/>
          <w:color w:val="2E2E2E"/>
          <w:sz w:val="30"/>
          <w:szCs w:val="30"/>
        </w:rPr>
        <w:t>дебалансами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вращаются навстречу друг другу таким обра</w:t>
      </w:r>
      <w:r>
        <w:rPr>
          <w:rFonts w:ascii="Georgia" w:hAnsi="Georgia"/>
          <w:color w:val="2E2E2E"/>
          <w:sz w:val="30"/>
          <w:szCs w:val="30"/>
        </w:rPr>
        <w:softHyphen/>
        <w:t>зом, что вальцы попеременно воздействуют на уплотняемый ма</w:t>
      </w:r>
      <w:r>
        <w:rPr>
          <w:rFonts w:ascii="Georgia" w:hAnsi="Georgia"/>
          <w:color w:val="2E2E2E"/>
          <w:sz w:val="30"/>
          <w:szCs w:val="30"/>
        </w:rPr>
        <w:softHyphen/>
        <w:t xml:space="preserve">териал. При этом горизонтальные усилия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вибровозбудителей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урав</w:t>
      </w:r>
      <w:r>
        <w:rPr>
          <w:rFonts w:ascii="Georgia" w:hAnsi="Georgia"/>
          <w:color w:val="2E2E2E"/>
          <w:sz w:val="30"/>
          <w:szCs w:val="30"/>
        </w:rPr>
        <w:softHyphen/>
        <w:t>новешены, поэтому уплотняемой поверхности передаются толь</w:t>
      </w:r>
      <w:r>
        <w:rPr>
          <w:rFonts w:ascii="Georgia" w:hAnsi="Georgia"/>
          <w:color w:val="2E2E2E"/>
          <w:sz w:val="30"/>
          <w:szCs w:val="30"/>
        </w:rPr>
        <w:softHyphen/>
        <w:t xml:space="preserve">ко вертикальные колебания.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Вибровозбудители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приводятся одним двигателям, установленным сверху вальцов на специальной раме.</w:t>
      </w:r>
      <w:r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>
            <wp:extent cx="3933825" cy="2057400"/>
            <wp:effectExtent l="19050" t="0" r="9525" b="0"/>
            <wp:docPr id="1" name="Рисунок 1" descr="https://studfile.net/html/2706/5/html_hHzaaYThCt.t0oi/img-yl3X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5/html_hHzaaYThCt.t0oi/img-yl3XU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jc w:val="center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4371975" cy="4981575"/>
            <wp:effectExtent l="19050" t="0" r="9525" b="0"/>
            <wp:docPr id="2" name="Рисунок 2" descr="https://studfile.net/html/2706/5/html_hHzaaYThCt.t0oi/img-rQP2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/html_hHzaaYThCt.t0oi/img-rQP2j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имеют одинаковую ширину и </w:t>
      </w:r>
      <w:proofErr w:type="gramStart"/>
      <w:r>
        <w:rPr>
          <w:rFonts w:ascii="Georgia" w:hAnsi="Georgia"/>
          <w:color w:val="2E2E2E"/>
          <w:sz w:val="30"/>
          <w:szCs w:val="30"/>
        </w:rPr>
        <w:t>расположены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след в след, благодаря чему материал эффективно уплотняется по всей ширине захвата. </w:t>
      </w:r>
      <w:proofErr w:type="gramStart"/>
      <w:r>
        <w:rPr>
          <w:rFonts w:ascii="Georgia" w:hAnsi="Georgia"/>
          <w:color w:val="2E2E2E"/>
          <w:sz w:val="30"/>
          <w:szCs w:val="30"/>
        </w:rPr>
        <w:t>Каток состоит из двигателя, рамы, ведомого (направляющего) и ведущего (вибрационного) вальцов, бортового редуктора, короб</w:t>
      </w:r>
      <w:r>
        <w:rPr>
          <w:rFonts w:ascii="Georgia" w:hAnsi="Georgia"/>
          <w:color w:val="2E2E2E"/>
          <w:sz w:val="30"/>
          <w:szCs w:val="30"/>
        </w:rPr>
        <w:softHyphen/>
        <w:t>ки передач, а также гидравлической системы поворота и тормоза, рычагов управления, сиденья машиниста, тента и смачивающего устройства.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Ведущий валец приводится дизельным двигателем че</w:t>
      </w:r>
      <w:r>
        <w:rPr>
          <w:rFonts w:ascii="Georgia" w:hAnsi="Georgia"/>
          <w:color w:val="2E2E2E"/>
          <w:sz w:val="30"/>
          <w:szCs w:val="30"/>
        </w:rPr>
        <w:softHyphen/>
        <w:t>рез трехскоростную коробку передач, одноступенчатый цилиндри</w:t>
      </w:r>
      <w:r>
        <w:rPr>
          <w:rFonts w:ascii="Georgia" w:hAnsi="Georgia"/>
          <w:color w:val="2E2E2E"/>
          <w:sz w:val="30"/>
          <w:szCs w:val="30"/>
        </w:rPr>
        <w:softHyphen/>
        <w:t>ческий редуктор и бортовой редуктор. Двигатель в блоке с короб</w:t>
      </w:r>
      <w:r>
        <w:rPr>
          <w:rFonts w:ascii="Georgia" w:hAnsi="Georgia"/>
          <w:color w:val="2E2E2E"/>
          <w:sz w:val="30"/>
          <w:szCs w:val="30"/>
        </w:rPr>
        <w:softHyphen/>
        <w:t xml:space="preserve">кой передач,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вибровалец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, а также сиденье машиниста </w:t>
      </w:r>
      <w:proofErr w:type="gramStart"/>
      <w:r>
        <w:rPr>
          <w:rFonts w:ascii="Georgia" w:hAnsi="Georgia"/>
          <w:color w:val="2E2E2E"/>
          <w:sz w:val="30"/>
          <w:szCs w:val="30"/>
        </w:rPr>
        <w:t>закреплены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в жесткой раме на резинометаллических амортизаторах. Рама пред</w:t>
      </w:r>
      <w:r>
        <w:rPr>
          <w:rFonts w:ascii="Georgia" w:hAnsi="Georgia"/>
          <w:color w:val="2E2E2E"/>
          <w:sz w:val="30"/>
          <w:szCs w:val="30"/>
        </w:rPr>
        <w:softHyphen/>
        <w:t xml:space="preserve">ставляет собой </w:t>
      </w:r>
      <w:proofErr w:type="gramStart"/>
      <w:r>
        <w:rPr>
          <w:rFonts w:ascii="Georgia" w:hAnsi="Georgia"/>
          <w:color w:val="2E2E2E"/>
          <w:sz w:val="30"/>
          <w:szCs w:val="30"/>
        </w:rPr>
        <w:t>жесткую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сварную</w:t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jc w:val="center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4257675" cy="3362325"/>
            <wp:effectExtent l="19050" t="0" r="9525" b="0"/>
            <wp:docPr id="3" name="Рисунок 3" descr="https://studfile.net/html/2706/5/html_hHzaaYThCt.t0oi/img-ev_x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5/html_hHzaaYThCt.t0oi/img-ev_x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пространственную металлоконст</w:t>
      </w:r>
      <w:r>
        <w:rPr>
          <w:rFonts w:ascii="Georgia" w:hAnsi="Georgia"/>
          <w:color w:val="2E2E2E"/>
          <w:sz w:val="30"/>
          <w:szCs w:val="30"/>
        </w:rPr>
        <w:softHyphen/>
        <w:t>рукцию из стального литья листового и фасонного проката. Боко</w:t>
      </w:r>
      <w:r>
        <w:rPr>
          <w:rFonts w:ascii="Georgia" w:hAnsi="Georgia"/>
          <w:color w:val="2E2E2E"/>
          <w:sz w:val="30"/>
          <w:szCs w:val="30"/>
        </w:rPr>
        <w:softHyphen/>
        <w:t>вины рамы в передней части соединены при помощи листов с опо</w:t>
      </w:r>
      <w:r>
        <w:rPr>
          <w:rFonts w:ascii="Georgia" w:hAnsi="Georgia"/>
          <w:color w:val="2E2E2E"/>
          <w:sz w:val="30"/>
          <w:szCs w:val="30"/>
        </w:rPr>
        <w:softHyphen/>
        <w:t>рой переднего вальца, в задней части образуют водяной бак. В сред</w:t>
      </w:r>
      <w:r>
        <w:rPr>
          <w:rFonts w:ascii="Georgia" w:hAnsi="Georgia"/>
          <w:color w:val="2E2E2E"/>
          <w:sz w:val="30"/>
          <w:szCs w:val="30"/>
        </w:rPr>
        <w:softHyphen/>
        <w:t>ней части они соединены швеллерами, являющимися опорами для двигателя и коробки передач. Ведомый (направляющий) валец из двух секций барабанного типа расположен под передней частью рамы. Для облегчения поворота катка передний ведомый валец раз</w:t>
      </w:r>
      <w:r>
        <w:rPr>
          <w:rFonts w:ascii="Georgia" w:hAnsi="Georgia"/>
          <w:color w:val="2E2E2E"/>
          <w:sz w:val="30"/>
          <w:szCs w:val="30"/>
        </w:rPr>
        <w:softHyphen/>
        <w:t xml:space="preserve">делен на две одинаковые секции, вращающиеся независимо одна от другой на общей оси. Поворот осуществляется машинистом с рабочего места сиденьем, он представляет собой пустотелый барабан, в торцы которого вмонтированы две литые чугунные ступицы. В ступицах вальца на роликоподшипниках </w:t>
      </w:r>
      <w:proofErr w:type="gramStart"/>
      <w:r>
        <w:rPr>
          <w:rFonts w:ascii="Georgia" w:hAnsi="Georgia"/>
          <w:color w:val="2E2E2E"/>
          <w:sz w:val="30"/>
          <w:szCs w:val="30"/>
        </w:rPr>
        <w:t>установлен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вибровал</w:t>
      </w:r>
      <w:proofErr w:type="spellEnd"/>
      <w:r>
        <w:rPr>
          <w:rFonts w:ascii="Georgia" w:hAnsi="Georgia"/>
          <w:color w:val="2E2E2E"/>
          <w:sz w:val="30"/>
          <w:szCs w:val="30"/>
        </w:rPr>
        <w:t>. С правой сто</w:t>
      </w:r>
      <w:r>
        <w:rPr>
          <w:rFonts w:ascii="Georgia" w:hAnsi="Georgia"/>
          <w:color w:val="2E2E2E"/>
          <w:sz w:val="30"/>
          <w:szCs w:val="30"/>
        </w:rPr>
        <w:softHyphen/>
        <w:t xml:space="preserve">роны по ходу катка на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вибровалу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на шлицах установлен шкив, с помощью которого приводится во вращение вал вибратора. С левой стороны по ходу катка к диску вальца крепится болтами </w:t>
      </w:r>
      <w:proofErr w:type="gramStart"/>
      <w:r>
        <w:rPr>
          <w:rFonts w:ascii="Georgia" w:hAnsi="Georgia"/>
          <w:color w:val="2E2E2E"/>
          <w:sz w:val="30"/>
          <w:szCs w:val="30"/>
        </w:rPr>
        <w:t>бортовая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2E2E2E"/>
          <w:sz w:val="30"/>
          <w:szCs w:val="30"/>
        </w:rPr>
        <w:t>щестерня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для передачи крутящего момента от редуктора на валец. Привод вибратора осуществляется двухступенчатой </w:t>
      </w:r>
      <w:proofErr w:type="spellStart"/>
      <w:proofErr w:type="gramStart"/>
      <w:r>
        <w:rPr>
          <w:rFonts w:ascii="Georgia" w:hAnsi="Georgia"/>
          <w:color w:val="2E2E2E"/>
          <w:sz w:val="30"/>
          <w:szCs w:val="30"/>
        </w:rPr>
        <w:t>клиноремен-ной</w:t>
      </w:r>
      <w:proofErr w:type="spellEnd"/>
      <w:proofErr w:type="gramEnd"/>
      <w:r>
        <w:rPr>
          <w:rFonts w:ascii="Georgia" w:hAnsi="Georgia"/>
          <w:color w:val="2E2E2E"/>
          <w:sz w:val="30"/>
          <w:szCs w:val="30"/>
        </w:rPr>
        <w:t xml:space="preserve"> передачей от ведущего шкива муфты реверса.</w:t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Силовая передача от двигателя к заднему ведущему вальцу осуществляется трансмиссией через муфту сцепления на собран</w:t>
      </w:r>
      <w:r>
        <w:rPr>
          <w:rFonts w:ascii="Georgia" w:hAnsi="Georgia"/>
          <w:color w:val="2E2E2E"/>
          <w:sz w:val="30"/>
          <w:szCs w:val="30"/>
        </w:rPr>
        <w:softHyphen/>
        <w:t>ную с ней в общем корпусе трехскоростную коробку передач. Модификацией машины является статический двухосный ка</w:t>
      </w:r>
      <w:r>
        <w:rPr>
          <w:rFonts w:ascii="Georgia" w:hAnsi="Georgia"/>
          <w:color w:val="2E2E2E"/>
          <w:sz w:val="30"/>
          <w:szCs w:val="30"/>
        </w:rPr>
        <w:softHyphen/>
        <w:t>ток ДУ-47БМ.</w:t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b/>
          <w:bCs/>
          <w:color w:val="2E2E2E"/>
          <w:sz w:val="30"/>
          <w:szCs w:val="30"/>
        </w:rPr>
        <w:lastRenderedPageBreak/>
        <w:t>Вибрационный двухосный каток ДУ-63</w:t>
      </w:r>
      <w:r>
        <w:rPr>
          <w:rFonts w:ascii="Georgia" w:hAnsi="Georgia"/>
          <w:color w:val="2E2E2E"/>
          <w:sz w:val="30"/>
          <w:szCs w:val="30"/>
        </w:rPr>
        <w:t>(рис. 2.12) оснащен обо</w:t>
      </w:r>
      <w:r>
        <w:rPr>
          <w:rFonts w:ascii="Georgia" w:hAnsi="Georgia"/>
          <w:color w:val="2E2E2E"/>
          <w:sz w:val="30"/>
          <w:szCs w:val="30"/>
        </w:rPr>
        <w:softHyphen/>
        <w:t xml:space="preserve">ими ведущими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вибровальцами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, представляет собой уплотняющую машину из дизельного двигателя, насосной станции с </w:t>
      </w:r>
      <w:proofErr w:type="spellStart"/>
      <w:r>
        <w:rPr>
          <w:rFonts w:ascii="Georgia" w:hAnsi="Georgia"/>
          <w:color w:val="2E2E2E"/>
          <w:sz w:val="30"/>
          <w:szCs w:val="30"/>
        </w:rPr>
        <w:t>гидрообору</w:t>
      </w:r>
      <w:r>
        <w:rPr>
          <w:rFonts w:ascii="Georgia" w:hAnsi="Georgia"/>
          <w:color w:val="2E2E2E"/>
          <w:sz w:val="30"/>
          <w:szCs w:val="30"/>
        </w:rPr>
        <w:softHyphen/>
        <w:t>дованием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, двух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вибровозбудителей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вальцов, системы управления обоими поворотными вальцами из кабины. Основная рама вклю</w:t>
      </w:r>
      <w:r>
        <w:rPr>
          <w:rFonts w:ascii="Georgia" w:hAnsi="Georgia"/>
          <w:color w:val="2E2E2E"/>
          <w:sz w:val="30"/>
          <w:szCs w:val="30"/>
        </w:rPr>
        <w:softHyphen/>
        <w:t>чает в себя: две шкворневые опоры и две емкости под смачива</w:t>
      </w:r>
      <w:r>
        <w:rPr>
          <w:rFonts w:ascii="Georgia" w:hAnsi="Georgia"/>
          <w:color w:val="2E2E2E"/>
          <w:sz w:val="30"/>
          <w:szCs w:val="30"/>
        </w:rPr>
        <w:softHyphen/>
        <w:t xml:space="preserve">ющую жидкость, с основной рамой соединена рама двигателя. На катке с двумя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вибропальцами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применен гидравлический привод</w:t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jc w:val="center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>
            <wp:extent cx="4371975" cy="3343275"/>
            <wp:effectExtent l="19050" t="0" r="9525" b="0"/>
            <wp:docPr id="4" name="Рисунок 4" descr="https://studfile.net/html/2706/5/html_hHzaaYThCt.t0oi/img-TxN1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5/html_hHzaaYThCt.t0oi/img-TxN1m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ходового устройства,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вибровозбудителей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 рулевого управления Насосная станция предназначена для передачи и распределения крутящего момента от двигателя к гидронасосам привода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</w:t>
      </w:r>
      <w:r>
        <w:rPr>
          <w:rFonts w:ascii="Georgia" w:hAnsi="Georgia"/>
          <w:color w:val="2E2E2E"/>
          <w:sz w:val="30"/>
          <w:szCs w:val="30"/>
        </w:rPr>
        <w:softHyphen/>
        <w:t>вальцов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вибровозбудителей</w:t>
      </w:r>
      <w:proofErr w:type="spellEnd"/>
      <w:r>
        <w:rPr>
          <w:rFonts w:ascii="Georgia" w:hAnsi="Georgia"/>
          <w:color w:val="2E2E2E"/>
          <w:sz w:val="30"/>
          <w:szCs w:val="30"/>
        </w:rPr>
        <w:t>. В нее входят муфта сцепления, уста</w:t>
      </w:r>
      <w:r>
        <w:rPr>
          <w:rFonts w:ascii="Georgia" w:hAnsi="Georgia"/>
          <w:color w:val="2E2E2E"/>
          <w:sz w:val="30"/>
          <w:szCs w:val="30"/>
        </w:rPr>
        <w:softHyphen/>
        <w:t>новленная в блоке с двигателем, раздаточный редуктор, гидрона</w:t>
      </w:r>
      <w:r>
        <w:rPr>
          <w:rFonts w:ascii="Georgia" w:hAnsi="Georgia"/>
          <w:color w:val="2E2E2E"/>
          <w:sz w:val="30"/>
          <w:szCs w:val="30"/>
        </w:rPr>
        <w:softHyphen/>
        <w:t xml:space="preserve">сосы. В </w:t>
      </w:r>
      <w:proofErr w:type="spellStart"/>
      <w:r>
        <w:rPr>
          <w:rFonts w:ascii="Georgia" w:hAnsi="Georgia"/>
          <w:color w:val="2E2E2E"/>
          <w:sz w:val="30"/>
          <w:szCs w:val="30"/>
        </w:rPr>
        <w:t>гидросистеме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применены два регулируемых по производи</w:t>
      </w:r>
      <w:r>
        <w:rPr>
          <w:rFonts w:ascii="Georgia" w:hAnsi="Georgia"/>
          <w:color w:val="2E2E2E"/>
          <w:sz w:val="30"/>
          <w:szCs w:val="30"/>
        </w:rPr>
        <w:softHyphen/>
        <w:t>тельности реверсивных гидронасоса правого вращения. Один из них служит для привода ходового устройства; другой насос рабо</w:t>
      </w:r>
      <w:r>
        <w:rPr>
          <w:rFonts w:ascii="Georgia" w:hAnsi="Georgia"/>
          <w:color w:val="2E2E2E"/>
          <w:sz w:val="30"/>
          <w:szCs w:val="30"/>
        </w:rPr>
        <w:softHyphen/>
        <w:t xml:space="preserve">тает на привод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вибровозбудителя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 при включении транспортной скорости — также на привод ходового устройства. В отличие от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виброкатков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ДУ-47Б и ДУ-47БМ новый каток ДУ-63 оборудован двухместной кабиной со стеклоочистителем, с кронштейнами для термоса, аптечкой и крючком для одежды. Два сиденья имеют регулировку по массе и росту машиниста с изменением угла на</w:t>
      </w:r>
      <w:r>
        <w:rPr>
          <w:rFonts w:ascii="Georgia" w:hAnsi="Georgia"/>
          <w:color w:val="2E2E2E"/>
          <w:sz w:val="30"/>
          <w:szCs w:val="30"/>
        </w:rPr>
        <w:softHyphen/>
        <w:t>клона спинки.</w:t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b/>
          <w:bCs/>
          <w:color w:val="2E2E2E"/>
          <w:sz w:val="30"/>
          <w:szCs w:val="30"/>
        </w:rPr>
        <w:lastRenderedPageBreak/>
        <w:t>Дорожный каток ДУ-98</w:t>
      </w:r>
      <w:r>
        <w:rPr>
          <w:rFonts w:ascii="Georgia" w:hAnsi="Georgia"/>
          <w:color w:val="2E2E2E"/>
          <w:sz w:val="30"/>
          <w:szCs w:val="30"/>
        </w:rPr>
        <w:t>(рис. 2.13) оснащен двумя приводными вибрационными вальцами, называемыми рабочим органом ма</w:t>
      </w:r>
      <w:r>
        <w:rPr>
          <w:rFonts w:ascii="Georgia" w:hAnsi="Georgia"/>
          <w:color w:val="2E2E2E"/>
          <w:sz w:val="30"/>
          <w:szCs w:val="30"/>
        </w:rPr>
        <w:softHyphen/>
        <w:t xml:space="preserve">шины. Оба вальца гладкие металлические поворотные </w:t>
      </w:r>
      <w:proofErr w:type="gramStart"/>
      <w:r>
        <w:rPr>
          <w:rFonts w:ascii="Georgia" w:hAnsi="Georgia"/>
          <w:color w:val="2E2E2E"/>
          <w:sz w:val="30"/>
          <w:szCs w:val="30"/>
        </w:rPr>
        <w:t>со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2E2E2E"/>
          <w:sz w:val="30"/>
          <w:szCs w:val="30"/>
        </w:rPr>
        <w:t>встроен</w:t>
      </w:r>
      <w:r>
        <w:rPr>
          <w:rFonts w:ascii="Georgia" w:hAnsi="Georgia"/>
          <w:color w:val="2E2E2E"/>
          <w:sz w:val="30"/>
          <w:szCs w:val="30"/>
        </w:rPr>
        <w:softHyphen/>
        <w:t>ными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вибровозбудителями</w:t>
      </w:r>
      <w:proofErr w:type="spellEnd"/>
      <w:r>
        <w:rPr>
          <w:rFonts w:ascii="Georgia" w:hAnsi="Georgia"/>
          <w:color w:val="2E2E2E"/>
          <w:sz w:val="30"/>
          <w:szCs w:val="30"/>
        </w:rPr>
        <w:t>, одновременно являются ходовой час</w:t>
      </w:r>
      <w:r>
        <w:rPr>
          <w:rFonts w:ascii="Georgia" w:hAnsi="Georgia"/>
          <w:color w:val="2E2E2E"/>
          <w:sz w:val="30"/>
          <w:szCs w:val="30"/>
        </w:rPr>
        <w:softHyphen/>
        <w:t>тью катка. Для увеличения ширины уплотняемой полосы, дости</w:t>
      </w:r>
      <w:r>
        <w:rPr>
          <w:rFonts w:ascii="Georgia" w:hAnsi="Georgia"/>
          <w:color w:val="2E2E2E"/>
          <w:sz w:val="30"/>
          <w:szCs w:val="30"/>
        </w:rPr>
        <w:softHyphen/>
        <w:t>жения большей</w:t>
      </w:r>
    </w:p>
    <w:p w:rsidR="00516707" w:rsidRDefault="00516707" w:rsidP="00516707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маневренности при уменьшении радиуса поворо-т3) а также для обеспечения работы у бордюра применяется сме</w:t>
      </w:r>
      <w:r>
        <w:rPr>
          <w:rFonts w:ascii="Georgia" w:hAnsi="Georgia"/>
          <w:color w:val="2E2E2E"/>
          <w:sz w:val="30"/>
          <w:szCs w:val="30"/>
        </w:rPr>
        <w:softHyphen/>
        <w:t>щение заднего вальца на необходимый угол. Это смещение проис</w:t>
      </w:r>
      <w:r>
        <w:rPr>
          <w:rFonts w:ascii="Georgia" w:hAnsi="Georgia"/>
          <w:color w:val="2E2E2E"/>
          <w:sz w:val="30"/>
          <w:szCs w:val="30"/>
        </w:rPr>
        <w:softHyphen/>
        <w:t>ходит за счет действия специального электрогидравлического рас</w:t>
      </w:r>
      <w:r>
        <w:rPr>
          <w:rFonts w:ascii="Georgia" w:hAnsi="Georgia"/>
          <w:color w:val="2E2E2E"/>
          <w:sz w:val="30"/>
          <w:szCs w:val="30"/>
        </w:rPr>
        <w:softHyphen/>
        <w:t>пределителя с пульта управления в кабине машиниста. Каток со</w:t>
      </w:r>
      <w:r>
        <w:rPr>
          <w:rFonts w:ascii="Georgia" w:hAnsi="Georgia"/>
          <w:color w:val="2E2E2E"/>
          <w:sz w:val="30"/>
          <w:szCs w:val="30"/>
        </w:rPr>
        <w:softHyphen/>
        <w:t>стоит из несущей рамы, силовой установки, трансмиссии, каби</w:t>
      </w:r>
      <w:r>
        <w:rPr>
          <w:rFonts w:ascii="Georgia" w:hAnsi="Georgia"/>
          <w:color w:val="2E2E2E"/>
          <w:sz w:val="30"/>
          <w:szCs w:val="30"/>
        </w:rPr>
        <w:softHyphen/>
        <w:t>ны, системы управления. Рама включает в себя непосредственно несущую конструкцию, а также две шкворневые опоры, емкости для рабочей жидкости, топлива и смачивающей жидкости. Шквор</w:t>
      </w:r>
      <w:r>
        <w:rPr>
          <w:rFonts w:ascii="Georgia" w:hAnsi="Georgia"/>
          <w:color w:val="2E2E2E"/>
          <w:sz w:val="30"/>
          <w:szCs w:val="30"/>
        </w:rPr>
        <w:softHyphen/>
        <w:t>невые опоры служат для установки и поворота вальцов. Силовая установка образует блок-модуль из дизельного двигателя, разда</w:t>
      </w:r>
      <w:r>
        <w:rPr>
          <w:rFonts w:ascii="Georgia" w:hAnsi="Georgia"/>
          <w:color w:val="2E2E2E"/>
          <w:sz w:val="30"/>
          <w:szCs w:val="30"/>
        </w:rPr>
        <w:softHyphen/>
        <w:t>точного редуктора с корпусом муфты сцепления и двух гидрав</w:t>
      </w:r>
      <w:r>
        <w:rPr>
          <w:rFonts w:ascii="Georgia" w:hAnsi="Georgia"/>
          <w:color w:val="2E2E2E"/>
          <w:sz w:val="30"/>
          <w:szCs w:val="30"/>
        </w:rPr>
        <w:softHyphen/>
        <w:t>лических насосов. Трансмиссия катка гидравлическая, позволяет производить плавное бесступенчатое изменение скорости дви</w:t>
      </w:r>
      <w:r>
        <w:rPr>
          <w:rFonts w:ascii="Georgia" w:hAnsi="Georgia"/>
          <w:color w:val="2E2E2E"/>
          <w:sz w:val="30"/>
          <w:szCs w:val="30"/>
        </w:rPr>
        <w:softHyphen/>
        <w:t>жения по уплотняемой полосе. Гидравлическим является также привод вибратора, позволяющий изменять направление враще</w:t>
      </w:r>
      <w:r>
        <w:rPr>
          <w:rFonts w:ascii="Georgia" w:hAnsi="Georgia"/>
          <w:color w:val="2E2E2E"/>
          <w:sz w:val="30"/>
          <w:szCs w:val="30"/>
        </w:rPr>
        <w:softHyphen/>
        <w:t xml:space="preserve">ния </w:t>
      </w:r>
      <w:proofErr w:type="spellStart"/>
      <w:r>
        <w:rPr>
          <w:rFonts w:ascii="Georgia" w:hAnsi="Georgia"/>
          <w:color w:val="2E2E2E"/>
          <w:sz w:val="30"/>
          <w:szCs w:val="30"/>
        </w:rPr>
        <w:t>вибровала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 вынуждающую силу. Заправка бака рабочей жид</w:t>
      </w:r>
      <w:r>
        <w:rPr>
          <w:rFonts w:ascii="Georgia" w:hAnsi="Georgia"/>
          <w:color w:val="2E2E2E"/>
          <w:sz w:val="30"/>
          <w:szCs w:val="30"/>
        </w:rPr>
        <w:softHyphen/>
        <w:t xml:space="preserve">костью осуществляется ручным насосом, встроенным в </w:t>
      </w:r>
      <w:proofErr w:type="spellStart"/>
      <w:r>
        <w:rPr>
          <w:rFonts w:ascii="Georgia" w:hAnsi="Georgia"/>
          <w:color w:val="2E2E2E"/>
          <w:sz w:val="30"/>
          <w:szCs w:val="30"/>
        </w:rPr>
        <w:t>гидро</w:t>
      </w:r>
      <w:r>
        <w:rPr>
          <w:rFonts w:ascii="Georgia" w:hAnsi="Georgia"/>
          <w:color w:val="2E2E2E"/>
          <w:sz w:val="30"/>
          <w:szCs w:val="30"/>
        </w:rPr>
        <w:softHyphen/>
        <w:t>контур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рулевого управления, через фильтр. С этой целью напор</w:t>
      </w:r>
      <w:r>
        <w:rPr>
          <w:rFonts w:ascii="Georgia" w:hAnsi="Georgia"/>
          <w:color w:val="2E2E2E"/>
          <w:sz w:val="30"/>
          <w:szCs w:val="30"/>
        </w:rPr>
        <w:softHyphen/>
        <w:t>ная магистраль ручного насоса подключается к штуцеру перед фильтром.</w:t>
      </w:r>
    </w:p>
    <w:p w:rsidR="00000000" w:rsidRDefault="00516707"/>
    <w:p w:rsidR="00516707" w:rsidRDefault="00516707"/>
    <w:p w:rsidR="00516707" w:rsidRDefault="00516707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Задание: прочитать и законспектировать, конспект предоставить на проверку.</w:t>
      </w:r>
    </w:p>
    <w:p w:rsidR="00516707" w:rsidRPr="00516707" w:rsidRDefault="0051670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sectPr w:rsidR="00516707" w:rsidRPr="0051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707"/>
    <w:rsid w:val="0051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2020-03-23T03:58:00Z</dcterms:created>
  <dcterms:modified xsi:type="dcterms:W3CDTF">2020-03-23T04:01:00Z</dcterms:modified>
</cp:coreProperties>
</file>