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E3E" w:rsidRPr="00E42E3E" w:rsidRDefault="00E42E3E" w:rsidP="00E42E3E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48"/>
          <w:szCs w:val="48"/>
        </w:rPr>
      </w:pPr>
      <w:r w:rsidRPr="00E42E3E">
        <w:rPr>
          <w:rFonts w:ascii="Georgia" w:eastAsia="Times New Roman" w:hAnsi="Georgia" w:cs="Times New Roman"/>
          <w:color w:val="2E2E2E"/>
          <w:kern w:val="36"/>
          <w:sz w:val="48"/>
          <w:szCs w:val="48"/>
        </w:rPr>
        <w:t>Буксировка транспортных средств в ПДД 2020 года</w:t>
      </w:r>
    </w:p>
    <w:p w:rsidR="00E42E3E" w:rsidRPr="00E42E3E" w:rsidRDefault="00E42E3E" w:rsidP="00E42E3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>
        <w:rPr>
          <w:rFonts w:ascii="Georgia" w:eastAsia="Times New Roman" w:hAnsi="Georgia" w:cs="Times New Roman"/>
          <w:noProof/>
          <w:color w:val="2E2E2E"/>
          <w:sz w:val="32"/>
          <w:szCs w:val="32"/>
        </w:rPr>
        <w:drawing>
          <wp:inline distT="0" distB="0" distL="0" distR="0">
            <wp:extent cx="1426845" cy="1426845"/>
            <wp:effectExtent l="19050" t="0" r="1905" b="0"/>
            <wp:docPr id="1" name="Рисунок 1" descr="Правила буксировки транспортных средс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а буксировки транспортных средст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E3E" w:rsidRPr="00E42E3E" w:rsidRDefault="00E42E3E" w:rsidP="00E42E3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>
        <w:rPr>
          <w:rFonts w:ascii="Georgia" w:eastAsia="Times New Roman" w:hAnsi="Georgia" w:cs="Times New Roman"/>
          <w:color w:val="2E2E2E"/>
          <w:sz w:val="32"/>
          <w:szCs w:val="32"/>
        </w:rPr>
        <w:t xml:space="preserve"> </w:t>
      </w:r>
    </w:p>
    <w:p w:rsidR="00E42E3E" w:rsidRPr="00E42E3E" w:rsidRDefault="00E42E3E" w:rsidP="00E42E3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E42E3E">
        <w:rPr>
          <w:rFonts w:ascii="Georgia" w:eastAsia="Times New Roman" w:hAnsi="Georgia" w:cs="Times New Roman"/>
          <w:color w:val="2E2E2E"/>
          <w:sz w:val="32"/>
          <w:szCs w:val="32"/>
        </w:rPr>
        <w:t>В </w:t>
      </w:r>
      <w:r>
        <w:rPr>
          <w:rFonts w:ascii="Georgia" w:eastAsia="Times New Roman" w:hAnsi="Georgia" w:cs="Times New Roman"/>
          <w:color w:val="2E2E2E"/>
          <w:sz w:val="32"/>
          <w:szCs w:val="32"/>
        </w:rPr>
        <w:t xml:space="preserve"> </w:t>
      </w:r>
      <w:r w:rsidRPr="00E42E3E">
        <w:rPr>
          <w:rFonts w:ascii="Georgia" w:eastAsia="Times New Roman" w:hAnsi="Georgia" w:cs="Times New Roman"/>
          <w:color w:val="2E2E2E"/>
          <w:sz w:val="32"/>
          <w:szCs w:val="32"/>
        </w:rPr>
        <w:t xml:space="preserve"> "Правила буксировки автомобиля" были рассмотрены </w:t>
      </w:r>
      <w:hyperlink r:id="rId6" w:history="1">
        <w:r w:rsidRPr="00E42E3E">
          <w:rPr>
            <w:rFonts w:ascii="Georgia" w:eastAsia="Times New Roman" w:hAnsi="Georgia" w:cs="Times New Roman"/>
            <w:color w:val="0000FF"/>
            <w:sz w:val="32"/>
            <w:u w:val="single"/>
          </w:rPr>
          <w:t>виды буксировки</w:t>
        </w:r>
      </w:hyperlink>
      <w:r w:rsidRPr="00E42E3E">
        <w:rPr>
          <w:rFonts w:ascii="Georgia" w:eastAsia="Times New Roman" w:hAnsi="Georgia" w:cs="Times New Roman"/>
          <w:color w:val="2E2E2E"/>
          <w:sz w:val="32"/>
          <w:szCs w:val="32"/>
        </w:rPr>
        <w:t> и их основные особенности. Напомню, что речь шла о буксировке на гибкой сцепке, на жесткой сцепке, методом частичной погрузки.</w:t>
      </w:r>
    </w:p>
    <w:p w:rsidR="00E42E3E" w:rsidRPr="00E42E3E" w:rsidRDefault="00E42E3E" w:rsidP="00E42E3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E42E3E">
        <w:rPr>
          <w:rFonts w:ascii="Georgia" w:eastAsia="Times New Roman" w:hAnsi="Georgia" w:cs="Times New Roman"/>
          <w:color w:val="2E2E2E"/>
          <w:sz w:val="32"/>
          <w:szCs w:val="32"/>
        </w:rPr>
        <w:t>В этой статье будут рассмотрены </w:t>
      </w:r>
      <w:r w:rsidRPr="00E42E3E">
        <w:rPr>
          <w:rFonts w:ascii="Georgia" w:eastAsia="Times New Roman" w:hAnsi="Georgia" w:cs="Times New Roman"/>
          <w:b/>
          <w:bCs/>
          <w:color w:val="2E2E2E"/>
          <w:sz w:val="32"/>
        </w:rPr>
        <w:t>правила буксировки транспортных средств</w:t>
      </w:r>
      <w:r w:rsidRPr="00E42E3E">
        <w:rPr>
          <w:rFonts w:ascii="Georgia" w:eastAsia="Times New Roman" w:hAnsi="Georgia" w:cs="Times New Roman"/>
          <w:color w:val="2E2E2E"/>
          <w:sz w:val="32"/>
          <w:szCs w:val="32"/>
        </w:rPr>
        <w:t>, которые являются общими для всех видов буксировки, а также возможные наказания за нарушения этих правил:</w:t>
      </w:r>
    </w:p>
    <w:p w:rsidR="00E42E3E" w:rsidRPr="00E42E3E" w:rsidRDefault="00E42E3E" w:rsidP="00E42E3E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2"/>
          <w:szCs w:val="32"/>
        </w:rPr>
      </w:pPr>
      <w:hyperlink r:id="rId7" w:anchor="1" w:history="1">
        <w:r w:rsidRPr="00E42E3E">
          <w:rPr>
            <w:rFonts w:ascii="Georgia" w:eastAsia="Times New Roman" w:hAnsi="Georgia" w:cs="Times New Roman"/>
            <w:color w:val="0000FF"/>
            <w:sz w:val="32"/>
            <w:u w:val="single"/>
          </w:rPr>
          <w:t>Буксирующее и буксируемое транспортные средства.</w:t>
        </w:r>
      </w:hyperlink>
    </w:p>
    <w:p w:rsidR="00E42E3E" w:rsidRPr="00E42E3E" w:rsidRDefault="00E42E3E" w:rsidP="00E42E3E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2"/>
          <w:szCs w:val="32"/>
        </w:rPr>
      </w:pPr>
      <w:hyperlink r:id="rId8" w:anchor="2" w:history="1">
        <w:r w:rsidRPr="00E42E3E">
          <w:rPr>
            <w:rFonts w:ascii="Georgia" w:eastAsia="Times New Roman" w:hAnsi="Georgia" w:cs="Times New Roman"/>
            <w:color w:val="0000FF"/>
            <w:sz w:val="32"/>
            <w:u w:val="single"/>
          </w:rPr>
          <w:t>Световые приборы при буксировке.</w:t>
        </w:r>
      </w:hyperlink>
    </w:p>
    <w:p w:rsidR="00E42E3E" w:rsidRPr="00E42E3E" w:rsidRDefault="00E42E3E" w:rsidP="00E42E3E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2"/>
          <w:szCs w:val="32"/>
        </w:rPr>
      </w:pPr>
      <w:hyperlink r:id="rId9" w:anchor="3" w:history="1">
        <w:r w:rsidRPr="00E42E3E">
          <w:rPr>
            <w:rFonts w:ascii="Georgia" w:eastAsia="Times New Roman" w:hAnsi="Georgia" w:cs="Times New Roman"/>
            <w:color w:val="0000FF"/>
            <w:sz w:val="32"/>
            <w:u w:val="single"/>
          </w:rPr>
          <w:t>Максимальная скорость при буксировке.</w:t>
        </w:r>
      </w:hyperlink>
    </w:p>
    <w:p w:rsidR="00E42E3E" w:rsidRPr="00E42E3E" w:rsidRDefault="00E42E3E" w:rsidP="00E42E3E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2"/>
          <w:szCs w:val="32"/>
        </w:rPr>
      </w:pPr>
      <w:hyperlink r:id="rId10" w:anchor="4" w:history="1">
        <w:r w:rsidRPr="00E42E3E">
          <w:rPr>
            <w:rFonts w:ascii="Georgia" w:eastAsia="Times New Roman" w:hAnsi="Georgia" w:cs="Times New Roman"/>
            <w:color w:val="0000FF"/>
            <w:sz w:val="32"/>
            <w:u w:val="single"/>
          </w:rPr>
          <w:t>Буксировка на автомагистрали.</w:t>
        </w:r>
      </w:hyperlink>
    </w:p>
    <w:p w:rsidR="00E42E3E" w:rsidRPr="00E42E3E" w:rsidRDefault="00E42E3E" w:rsidP="00E42E3E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2"/>
          <w:szCs w:val="32"/>
        </w:rPr>
      </w:pPr>
      <w:hyperlink r:id="rId11" w:anchor="5" w:history="1">
        <w:r w:rsidRPr="00E42E3E">
          <w:rPr>
            <w:rFonts w:ascii="Georgia" w:eastAsia="Times New Roman" w:hAnsi="Georgia" w:cs="Times New Roman"/>
            <w:color w:val="0000FF"/>
            <w:sz w:val="32"/>
            <w:u w:val="single"/>
          </w:rPr>
          <w:t>Стаж водителей при буксировке.</w:t>
        </w:r>
      </w:hyperlink>
    </w:p>
    <w:p w:rsidR="00E42E3E" w:rsidRPr="00E42E3E" w:rsidRDefault="00E42E3E" w:rsidP="00E42E3E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2"/>
          <w:szCs w:val="32"/>
        </w:rPr>
      </w:pPr>
      <w:hyperlink r:id="rId12" w:anchor="6" w:history="1">
        <w:r w:rsidRPr="00E42E3E">
          <w:rPr>
            <w:rFonts w:ascii="Georgia" w:eastAsia="Times New Roman" w:hAnsi="Georgia" w:cs="Times New Roman"/>
            <w:color w:val="0000FF"/>
            <w:sz w:val="32"/>
            <w:u w:val="single"/>
          </w:rPr>
          <w:t>Условия, при которых запрещена буксировка.</w:t>
        </w:r>
      </w:hyperlink>
    </w:p>
    <w:p w:rsidR="00E42E3E" w:rsidRPr="00E42E3E" w:rsidRDefault="00E42E3E" w:rsidP="00E42E3E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2"/>
          <w:szCs w:val="32"/>
        </w:rPr>
      </w:pPr>
      <w:hyperlink r:id="rId13" w:anchor="7" w:history="1">
        <w:r w:rsidRPr="00E42E3E">
          <w:rPr>
            <w:rFonts w:ascii="Georgia" w:eastAsia="Times New Roman" w:hAnsi="Georgia" w:cs="Times New Roman"/>
            <w:color w:val="0000FF"/>
            <w:sz w:val="32"/>
            <w:u w:val="single"/>
          </w:rPr>
          <w:t>Штраф за неправильную буксировку.</w:t>
        </w:r>
      </w:hyperlink>
    </w:p>
    <w:p w:rsidR="00E42E3E" w:rsidRPr="00E42E3E" w:rsidRDefault="00E42E3E" w:rsidP="00E42E3E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2"/>
          <w:szCs w:val="32"/>
        </w:rPr>
      </w:pPr>
      <w:hyperlink r:id="rId14" w:anchor="8" w:history="1">
        <w:r w:rsidRPr="00E42E3E">
          <w:rPr>
            <w:rFonts w:ascii="Georgia" w:eastAsia="Times New Roman" w:hAnsi="Georgia" w:cs="Times New Roman"/>
            <w:color w:val="0000FF"/>
            <w:sz w:val="32"/>
            <w:u w:val="single"/>
          </w:rPr>
          <w:t>ДТП при буксировке.</w:t>
        </w:r>
      </w:hyperlink>
    </w:p>
    <w:p w:rsidR="00E42E3E" w:rsidRPr="00E42E3E" w:rsidRDefault="00E42E3E" w:rsidP="00E42E3E">
      <w:pPr>
        <w:spacing w:before="384" w:after="120" w:line="336" w:lineRule="atLeast"/>
        <w:outlineLvl w:val="1"/>
        <w:rPr>
          <w:rFonts w:ascii="Georgia" w:eastAsia="Times New Roman" w:hAnsi="Georgia" w:cs="Times New Roman"/>
          <w:color w:val="2E2E2E"/>
          <w:sz w:val="41"/>
          <w:szCs w:val="41"/>
        </w:rPr>
      </w:pPr>
      <w:bookmarkStart w:id="0" w:name="1"/>
      <w:bookmarkEnd w:id="0"/>
      <w:r w:rsidRPr="00E42E3E">
        <w:rPr>
          <w:rFonts w:ascii="Georgia" w:eastAsia="Times New Roman" w:hAnsi="Georgia" w:cs="Times New Roman"/>
          <w:color w:val="2E2E2E"/>
          <w:sz w:val="41"/>
          <w:szCs w:val="41"/>
        </w:rPr>
        <w:t>Буксирующее и буксируемое транспортные средства</w:t>
      </w:r>
    </w:p>
    <w:p w:rsidR="00E42E3E" w:rsidRPr="00E42E3E" w:rsidRDefault="00E42E3E" w:rsidP="00E42E3E">
      <w:pPr>
        <w:spacing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E42E3E">
        <w:rPr>
          <w:rFonts w:ascii="Georgia" w:eastAsia="Times New Roman" w:hAnsi="Georgia" w:cs="Times New Roman"/>
          <w:color w:val="2E2E2E"/>
          <w:sz w:val="32"/>
          <w:szCs w:val="32"/>
        </w:rPr>
        <w:t>Для начала рассмотрим различия понятий "буксирующее ТС" и "буксируемое ТС", которые довольно часто вызывают затруднения у водителей, впервые взявших в руки </w:t>
      </w:r>
      <w:hyperlink r:id="rId15" w:history="1">
        <w:r w:rsidRPr="00E42E3E">
          <w:rPr>
            <w:rFonts w:ascii="Georgia" w:eastAsia="Times New Roman" w:hAnsi="Georgia" w:cs="Times New Roman"/>
            <w:color w:val="0000FF"/>
            <w:sz w:val="32"/>
            <w:u w:val="single"/>
          </w:rPr>
          <w:t>правила дорожного движения</w:t>
        </w:r>
      </w:hyperlink>
      <w:r w:rsidRPr="00E42E3E">
        <w:rPr>
          <w:rFonts w:ascii="Georgia" w:eastAsia="Times New Roman" w:hAnsi="Georgia" w:cs="Times New Roman"/>
          <w:color w:val="2E2E2E"/>
          <w:sz w:val="32"/>
          <w:szCs w:val="32"/>
        </w:rPr>
        <w:t>.</w:t>
      </w:r>
    </w:p>
    <w:p w:rsidR="00E42E3E" w:rsidRPr="00E42E3E" w:rsidRDefault="00E42E3E" w:rsidP="00E42E3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>
        <w:rPr>
          <w:rFonts w:ascii="Georgia" w:eastAsia="Times New Roman" w:hAnsi="Georgia" w:cs="Times New Roman"/>
          <w:noProof/>
          <w:color w:val="2E2E2E"/>
          <w:sz w:val="32"/>
          <w:szCs w:val="32"/>
        </w:rPr>
        <w:lastRenderedPageBreak/>
        <w:drawing>
          <wp:inline distT="0" distB="0" distL="0" distR="0">
            <wp:extent cx="5717540" cy="4572000"/>
            <wp:effectExtent l="19050" t="0" r="0" b="0"/>
            <wp:docPr id="2" name="Рисунок 2" descr="https://pddmaster.ru/img/text/110912-buks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ddmaster.ru/img/text/110912-buksir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E3E" w:rsidRPr="00E42E3E" w:rsidRDefault="00E42E3E" w:rsidP="00E42E3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E42E3E">
        <w:rPr>
          <w:rFonts w:ascii="Georgia" w:eastAsia="Times New Roman" w:hAnsi="Georgia" w:cs="Times New Roman"/>
          <w:b/>
          <w:bCs/>
          <w:color w:val="2E2E2E"/>
          <w:sz w:val="32"/>
        </w:rPr>
        <w:t>Буксирующее ТС</w:t>
      </w:r>
      <w:r w:rsidRPr="00E42E3E">
        <w:rPr>
          <w:rFonts w:ascii="Georgia" w:eastAsia="Times New Roman" w:hAnsi="Georgia" w:cs="Times New Roman"/>
          <w:color w:val="2E2E2E"/>
          <w:sz w:val="32"/>
          <w:szCs w:val="32"/>
        </w:rPr>
        <w:t> - это автомобиль, который выполняет буксировку. Он находится спереди и тянет другой автомобиль с помощью гибкой или жесткой сцепки. На рисунке выше буксирующим транспортным средством является синий автомобиль.</w:t>
      </w:r>
    </w:p>
    <w:p w:rsidR="00E42E3E" w:rsidRPr="00E42E3E" w:rsidRDefault="00E42E3E" w:rsidP="00E42E3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E42E3E">
        <w:rPr>
          <w:rFonts w:ascii="Georgia" w:eastAsia="Times New Roman" w:hAnsi="Georgia" w:cs="Times New Roman"/>
          <w:b/>
          <w:bCs/>
          <w:color w:val="2E2E2E"/>
          <w:sz w:val="32"/>
        </w:rPr>
        <w:t>Буксируемое ТС</w:t>
      </w:r>
      <w:r w:rsidRPr="00E42E3E">
        <w:rPr>
          <w:rFonts w:ascii="Georgia" w:eastAsia="Times New Roman" w:hAnsi="Georgia" w:cs="Times New Roman"/>
          <w:color w:val="2E2E2E"/>
          <w:sz w:val="32"/>
          <w:szCs w:val="32"/>
        </w:rPr>
        <w:t> - это автомобиль, который находится сзади, т.е. автомобиль, который тянут на буксире. На картинке буксируемым транспортным средством является белый автомобиль.</w:t>
      </w:r>
      <w:bookmarkStart w:id="1" w:name="2"/>
      <w:bookmarkEnd w:id="1"/>
    </w:p>
    <w:p w:rsidR="00E42E3E" w:rsidRPr="00E42E3E" w:rsidRDefault="00E42E3E" w:rsidP="00E42E3E">
      <w:pPr>
        <w:spacing w:before="384" w:after="120" w:line="336" w:lineRule="atLeast"/>
        <w:outlineLvl w:val="1"/>
        <w:rPr>
          <w:rFonts w:ascii="Georgia" w:eastAsia="Times New Roman" w:hAnsi="Georgia" w:cs="Times New Roman"/>
          <w:color w:val="2E2E2E"/>
          <w:sz w:val="41"/>
          <w:szCs w:val="41"/>
        </w:rPr>
      </w:pPr>
      <w:r w:rsidRPr="00E42E3E">
        <w:rPr>
          <w:rFonts w:ascii="Georgia" w:eastAsia="Times New Roman" w:hAnsi="Georgia" w:cs="Times New Roman"/>
          <w:color w:val="2E2E2E"/>
          <w:sz w:val="41"/>
          <w:szCs w:val="41"/>
        </w:rPr>
        <w:t>Световые приборы при буксировке</w:t>
      </w:r>
    </w:p>
    <w:p w:rsidR="00E42E3E" w:rsidRPr="00E42E3E" w:rsidRDefault="00E42E3E" w:rsidP="00E42E3E">
      <w:pPr>
        <w:spacing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E42E3E">
        <w:rPr>
          <w:rFonts w:ascii="Georgia" w:eastAsia="Times New Roman" w:hAnsi="Georgia" w:cs="Times New Roman"/>
          <w:color w:val="2E2E2E"/>
          <w:sz w:val="32"/>
          <w:szCs w:val="32"/>
        </w:rPr>
        <w:t>Правила дорожного движения требуют, чтобы буксируемое (находящееся сзади) транспортное средство было выделено на дороге:</w:t>
      </w:r>
    </w:p>
    <w:p w:rsidR="00E42E3E" w:rsidRPr="00E42E3E" w:rsidRDefault="00E42E3E" w:rsidP="00E42E3E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2"/>
          <w:szCs w:val="32"/>
        </w:rPr>
      </w:pPr>
      <w:proofErr w:type="spellStart"/>
      <w:r w:rsidRPr="00E42E3E">
        <w:rPr>
          <w:rFonts w:ascii="Georgia" w:eastAsia="Times New Roman" w:hAnsi="Georgia" w:cs="Times New Roman"/>
          <w:b/>
          <w:bCs/>
          <w:color w:val="2E2E2E"/>
          <w:sz w:val="32"/>
        </w:rPr>
        <w:t>Аварийкой</w:t>
      </w:r>
      <w:proofErr w:type="spellEnd"/>
      <w:r w:rsidRPr="00E42E3E">
        <w:rPr>
          <w:rFonts w:ascii="Georgia" w:eastAsia="Times New Roman" w:hAnsi="Georgia" w:cs="Times New Roman"/>
          <w:color w:val="2E2E2E"/>
          <w:sz w:val="32"/>
          <w:szCs w:val="32"/>
        </w:rPr>
        <w:t xml:space="preserve"> (аварийной световой сигнализацией) или знаком аварийной остановки. Знак аварийной остановки допускается использовать только в том случае, если </w:t>
      </w:r>
      <w:r w:rsidRPr="00E42E3E">
        <w:rPr>
          <w:rFonts w:ascii="Georgia" w:eastAsia="Times New Roman" w:hAnsi="Georgia" w:cs="Times New Roman"/>
          <w:color w:val="2E2E2E"/>
          <w:sz w:val="32"/>
          <w:szCs w:val="32"/>
        </w:rPr>
        <w:lastRenderedPageBreak/>
        <w:t>аварийная световая сигнализация неисправна. Сам знак в этом случае закрепляется на задней части буксируемого автомобиля.</w:t>
      </w:r>
    </w:p>
    <w:p w:rsidR="00E42E3E" w:rsidRPr="00E42E3E" w:rsidRDefault="00E42E3E" w:rsidP="00E42E3E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E42E3E">
        <w:rPr>
          <w:rFonts w:ascii="Georgia" w:eastAsia="Times New Roman" w:hAnsi="Georgia" w:cs="Times New Roman"/>
          <w:b/>
          <w:bCs/>
          <w:color w:val="2E2E2E"/>
          <w:sz w:val="32"/>
        </w:rPr>
        <w:t>Габаритными огнями</w:t>
      </w:r>
      <w:r w:rsidRPr="00E42E3E">
        <w:rPr>
          <w:rFonts w:ascii="Georgia" w:eastAsia="Times New Roman" w:hAnsi="Georgia" w:cs="Times New Roman"/>
          <w:color w:val="2E2E2E"/>
          <w:sz w:val="32"/>
          <w:szCs w:val="32"/>
        </w:rPr>
        <w:t>. При движении в темное время суток или в тоннелях.</w:t>
      </w:r>
    </w:p>
    <w:p w:rsidR="00E42E3E" w:rsidRPr="00E42E3E" w:rsidRDefault="00E42E3E" w:rsidP="00E42E3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E42E3E">
        <w:rPr>
          <w:rFonts w:ascii="Georgia" w:eastAsia="Times New Roman" w:hAnsi="Georgia" w:cs="Times New Roman"/>
          <w:color w:val="2E2E2E"/>
          <w:sz w:val="32"/>
          <w:szCs w:val="32"/>
        </w:rPr>
        <w:t>Кроме того, не забывайте, что в 2020 году на всех движущихся транспортных средствах должны быть включены </w:t>
      </w:r>
      <w:hyperlink r:id="rId17" w:history="1">
        <w:r w:rsidRPr="00E42E3E">
          <w:rPr>
            <w:rFonts w:ascii="Georgia" w:eastAsia="Times New Roman" w:hAnsi="Georgia" w:cs="Times New Roman"/>
            <w:color w:val="0000FF"/>
            <w:sz w:val="32"/>
            <w:u w:val="single"/>
          </w:rPr>
          <w:t>дневные ходовые огни</w:t>
        </w:r>
      </w:hyperlink>
      <w:r w:rsidRPr="00E42E3E">
        <w:rPr>
          <w:rFonts w:ascii="Georgia" w:eastAsia="Times New Roman" w:hAnsi="Georgia" w:cs="Times New Roman"/>
          <w:color w:val="2E2E2E"/>
          <w:sz w:val="32"/>
          <w:szCs w:val="32"/>
        </w:rPr>
        <w:t xml:space="preserve">, ближний свет фар или </w:t>
      </w:r>
      <w:proofErr w:type="spellStart"/>
      <w:r w:rsidRPr="00E42E3E">
        <w:rPr>
          <w:rFonts w:ascii="Georgia" w:eastAsia="Times New Roman" w:hAnsi="Georgia" w:cs="Times New Roman"/>
          <w:color w:val="2E2E2E"/>
          <w:sz w:val="32"/>
          <w:szCs w:val="32"/>
        </w:rPr>
        <w:t>противотуманные</w:t>
      </w:r>
      <w:proofErr w:type="spellEnd"/>
      <w:r w:rsidRPr="00E42E3E">
        <w:rPr>
          <w:rFonts w:ascii="Georgia" w:eastAsia="Times New Roman" w:hAnsi="Georgia" w:cs="Times New Roman"/>
          <w:color w:val="2E2E2E"/>
          <w:sz w:val="32"/>
          <w:szCs w:val="32"/>
        </w:rPr>
        <w:t xml:space="preserve"> фары.</w:t>
      </w:r>
    </w:p>
    <w:p w:rsidR="00E42E3E" w:rsidRPr="00E42E3E" w:rsidRDefault="00E42E3E" w:rsidP="00E42E3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E42E3E">
        <w:rPr>
          <w:rFonts w:ascii="Georgia" w:eastAsia="Times New Roman" w:hAnsi="Georgia" w:cs="Times New Roman"/>
          <w:color w:val="2E2E2E"/>
          <w:sz w:val="32"/>
          <w:szCs w:val="32"/>
        </w:rPr>
        <w:t>То есть и на </w:t>
      </w:r>
      <w:proofErr w:type="gramStart"/>
      <w:r w:rsidRPr="00E42E3E">
        <w:rPr>
          <w:rFonts w:ascii="Georgia" w:eastAsia="Times New Roman" w:hAnsi="Georgia" w:cs="Times New Roman"/>
          <w:color w:val="2E2E2E"/>
          <w:sz w:val="32"/>
          <w:szCs w:val="32"/>
        </w:rPr>
        <w:t>буксирующем</w:t>
      </w:r>
      <w:proofErr w:type="gramEnd"/>
      <w:r w:rsidRPr="00E42E3E">
        <w:rPr>
          <w:rFonts w:ascii="Georgia" w:eastAsia="Times New Roman" w:hAnsi="Georgia" w:cs="Times New Roman"/>
          <w:color w:val="2E2E2E"/>
          <w:sz w:val="32"/>
          <w:szCs w:val="32"/>
        </w:rPr>
        <w:t>, и на буксируемом транспортных средствах должен быть включен один из перечисленных типов световых приборов.</w:t>
      </w:r>
      <w:bookmarkStart w:id="2" w:name="3"/>
      <w:bookmarkEnd w:id="2"/>
    </w:p>
    <w:p w:rsidR="00E42E3E" w:rsidRPr="00E42E3E" w:rsidRDefault="00E42E3E" w:rsidP="00E42E3E">
      <w:pPr>
        <w:spacing w:before="384" w:after="120" w:line="336" w:lineRule="atLeast"/>
        <w:outlineLvl w:val="1"/>
        <w:rPr>
          <w:rFonts w:ascii="Georgia" w:eastAsia="Times New Roman" w:hAnsi="Georgia" w:cs="Times New Roman"/>
          <w:color w:val="2E2E2E"/>
          <w:sz w:val="41"/>
          <w:szCs w:val="41"/>
        </w:rPr>
      </w:pPr>
      <w:r w:rsidRPr="00E42E3E">
        <w:rPr>
          <w:rFonts w:ascii="Georgia" w:eastAsia="Times New Roman" w:hAnsi="Georgia" w:cs="Times New Roman"/>
          <w:color w:val="2E2E2E"/>
          <w:sz w:val="41"/>
          <w:szCs w:val="41"/>
        </w:rPr>
        <w:t>Максимальная скорость при буксировке</w:t>
      </w:r>
    </w:p>
    <w:p w:rsidR="00E42E3E" w:rsidRPr="00E42E3E" w:rsidRDefault="00E42E3E" w:rsidP="00E42E3E">
      <w:pPr>
        <w:spacing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E42E3E">
        <w:rPr>
          <w:rFonts w:ascii="Georgia" w:eastAsia="Times New Roman" w:hAnsi="Georgia" w:cs="Times New Roman"/>
          <w:color w:val="2E2E2E"/>
          <w:sz w:val="32"/>
          <w:szCs w:val="32"/>
        </w:rPr>
        <w:t>Максимальная скорость при буксировке составляет </w:t>
      </w:r>
      <w:r w:rsidRPr="00E42E3E">
        <w:rPr>
          <w:rFonts w:ascii="Georgia" w:eastAsia="Times New Roman" w:hAnsi="Georgia" w:cs="Times New Roman"/>
          <w:b/>
          <w:bCs/>
          <w:color w:val="2E2E2E"/>
          <w:sz w:val="32"/>
        </w:rPr>
        <w:t>50 км/ч</w:t>
      </w:r>
      <w:r w:rsidRPr="00E42E3E">
        <w:rPr>
          <w:rFonts w:ascii="Georgia" w:eastAsia="Times New Roman" w:hAnsi="Georgia" w:cs="Times New Roman"/>
          <w:color w:val="2E2E2E"/>
          <w:sz w:val="32"/>
          <w:szCs w:val="32"/>
        </w:rPr>
        <w:t> (пункт 10.4 ПДД). Данная цифра не зависит от того, происходит буксировка в населенном пункте или за его пределами.</w:t>
      </w:r>
    </w:p>
    <w:p w:rsidR="00E42E3E" w:rsidRPr="00E42E3E" w:rsidRDefault="00E42E3E" w:rsidP="00E42E3E">
      <w:pPr>
        <w:spacing w:before="384" w:after="120" w:line="336" w:lineRule="atLeast"/>
        <w:outlineLvl w:val="1"/>
        <w:rPr>
          <w:rFonts w:ascii="Georgia" w:eastAsia="Times New Roman" w:hAnsi="Georgia" w:cs="Times New Roman"/>
          <w:color w:val="2E2E2E"/>
          <w:sz w:val="41"/>
          <w:szCs w:val="41"/>
        </w:rPr>
      </w:pPr>
      <w:bookmarkStart w:id="3" w:name="4"/>
      <w:bookmarkEnd w:id="3"/>
      <w:r w:rsidRPr="00E42E3E">
        <w:rPr>
          <w:rFonts w:ascii="Georgia" w:eastAsia="Times New Roman" w:hAnsi="Georgia" w:cs="Times New Roman"/>
          <w:color w:val="2E2E2E"/>
          <w:sz w:val="41"/>
          <w:szCs w:val="41"/>
        </w:rPr>
        <w:t>Буксировка на автомагистрали</w:t>
      </w:r>
    </w:p>
    <w:p w:rsidR="00E42E3E" w:rsidRPr="00E42E3E" w:rsidRDefault="00E42E3E" w:rsidP="00E42E3E">
      <w:pPr>
        <w:spacing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E42E3E">
        <w:rPr>
          <w:rFonts w:ascii="Georgia" w:eastAsia="Times New Roman" w:hAnsi="Georgia" w:cs="Times New Roman"/>
          <w:color w:val="2E2E2E"/>
          <w:sz w:val="32"/>
          <w:szCs w:val="32"/>
        </w:rPr>
        <w:t>Буксировка на автомагистрали в 2020 году </w:t>
      </w:r>
      <w:r w:rsidRPr="00E42E3E">
        <w:rPr>
          <w:rFonts w:ascii="Georgia" w:eastAsia="Times New Roman" w:hAnsi="Georgia" w:cs="Times New Roman"/>
          <w:b/>
          <w:bCs/>
          <w:color w:val="2E2E2E"/>
          <w:sz w:val="32"/>
        </w:rPr>
        <w:t>не запрещена</w:t>
      </w:r>
      <w:r w:rsidRPr="00E42E3E">
        <w:rPr>
          <w:rFonts w:ascii="Georgia" w:eastAsia="Times New Roman" w:hAnsi="Georgia" w:cs="Times New Roman"/>
          <w:color w:val="2E2E2E"/>
          <w:sz w:val="32"/>
          <w:szCs w:val="32"/>
        </w:rPr>
        <w:t> правилами дорожного движения.</w:t>
      </w:r>
    </w:p>
    <w:p w:rsidR="00E42E3E" w:rsidRPr="00E42E3E" w:rsidRDefault="00E42E3E" w:rsidP="00E42E3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E42E3E">
        <w:rPr>
          <w:rFonts w:ascii="Georgia" w:eastAsia="Times New Roman" w:hAnsi="Georgia" w:cs="Times New Roman"/>
          <w:color w:val="2E2E2E"/>
          <w:sz w:val="32"/>
          <w:szCs w:val="32"/>
        </w:rPr>
        <w:t>Однако хочу напомнить, что если буксирующее и буксируемое транспортные средства не могут ехать быстрее 40 км/ч, то движение по автомагистрали для них является нарушением правил.</w:t>
      </w:r>
    </w:p>
    <w:p w:rsidR="00E42E3E" w:rsidRPr="00E42E3E" w:rsidRDefault="00E42E3E" w:rsidP="00E42E3E">
      <w:pPr>
        <w:spacing w:before="384" w:after="120" w:line="336" w:lineRule="atLeast"/>
        <w:outlineLvl w:val="1"/>
        <w:rPr>
          <w:rFonts w:ascii="Georgia" w:eastAsia="Times New Roman" w:hAnsi="Georgia" w:cs="Times New Roman"/>
          <w:color w:val="2E2E2E"/>
          <w:sz w:val="41"/>
          <w:szCs w:val="41"/>
        </w:rPr>
      </w:pPr>
      <w:bookmarkStart w:id="4" w:name="5"/>
      <w:bookmarkEnd w:id="4"/>
      <w:r w:rsidRPr="00E42E3E">
        <w:rPr>
          <w:rFonts w:ascii="Georgia" w:eastAsia="Times New Roman" w:hAnsi="Georgia" w:cs="Times New Roman"/>
          <w:color w:val="2E2E2E"/>
          <w:sz w:val="41"/>
          <w:szCs w:val="41"/>
        </w:rPr>
        <w:t>Стаж водителей при буксировке</w:t>
      </w:r>
    </w:p>
    <w:p w:rsidR="00E42E3E" w:rsidRPr="00E42E3E" w:rsidRDefault="00E42E3E" w:rsidP="00E42E3E">
      <w:pPr>
        <w:spacing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E42E3E">
        <w:rPr>
          <w:rFonts w:ascii="Georgia" w:eastAsia="Times New Roman" w:hAnsi="Georgia" w:cs="Times New Roman"/>
          <w:color w:val="2E2E2E"/>
          <w:sz w:val="32"/>
          <w:szCs w:val="32"/>
        </w:rPr>
        <w:t>В 2020 году водителем буксирующего транспортного средства может быть только человек, имеющий водительское удостоверение в течение </w:t>
      </w:r>
      <w:r w:rsidRPr="00E42E3E">
        <w:rPr>
          <w:rFonts w:ascii="Georgia" w:eastAsia="Times New Roman" w:hAnsi="Georgia" w:cs="Times New Roman"/>
          <w:b/>
          <w:bCs/>
          <w:color w:val="2E2E2E"/>
          <w:sz w:val="32"/>
        </w:rPr>
        <w:t>2-х или более лет</w:t>
      </w:r>
      <w:r w:rsidRPr="00E42E3E">
        <w:rPr>
          <w:rFonts w:ascii="Georgia" w:eastAsia="Times New Roman" w:hAnsi="Georgia" w:cs="Times New Roman"/>
          <w:color w:val="2E2E2E"/>
          <w:sz w:val="32"/>
          <w:szCs w:val="32"/>
        </w:rPr>
        <w:t>. То есть начинающий водитель не может управлять буксирующим автомобилем. Подробнее о данном изменении от 4 апреля 2017 года Вы можете узнать в </w:t>
      </w:r>
      <w:hyperlink r:id="rId18" w:history="1">
        <w:r w:rsidRPr="00E42E3E">
          <w:rPr>
            <w:rFonts w:ascii="Georgia" w:eastAsia="Times New Roman" w:hAnsi="Georgia" w:cs="Times New Roman"/>
            <w:color w:val="0000FF"/>
            <w:sz w:val="32"/>
            <w:u w:val="single"/>
          </w:rPr>
          <w:t>отдельной статье</w:t>
        </w:r>
      </w:hyperlink>
      <w:r w:rsidRPr="00E42E3E">
        <w:rPr>
          <w:rFonts w:ascii="Georgia" w:eastAsia="Times New Roman" w:hAnsi="Georgia" w:cs="Times New Roman"/>
          <w:color w:val="2E2E2E"/>
          <w:sz w:val="32"/>
          <w:szCs w:val="32"/>
        </w:rPr>
        <w:t>.</w:t>
      </w:r>
    </w:p>
    <w:p w:rsidR="00E42E3E" w:rsidRPr="00E42E3E" w:rsidRDefault="00E42E3E" w:rsidP="00E42E3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E42E3E">
        <w:rPr>
          <w:rFonts w:ascii="Georgia" w:eastAsia="Times New Roman" w:hAnsi="Georgia" w:cs="Times New Roman"/>
          <w:color w:val="2E2E2E"/>
          <w:sz w:val="32"/>
          <w:szCs w:val="32"/>
        </w:rPr>
        <w:lastRenderedPageBreak/>
        <w:t>К водителям буксируемых транспортных средств подобные требования не предъявляются.</w:t>
      </w:r>
      <w:bookmarkStart w:id="5" w:name="6"/>
      <w:bookmarkEnd w:id="5"/>
    </w:p>
    <w:p w:rsidR="00E42E3E" w:rsidRPr="00E42E3E" w:rsidRDefault="00E42E3E" w:rsidP="00E42E3E">
      <w:pPr>
        <w:spacing w:before="384" w:after="120" w:line="336" w:lineRule="atLeast"/>
        <w:outlineLvl w:val="1"/>
        <w:rPr>
          <w:rFonts w:ascii="Georgia" w:eastAsia="Times New Roman" w:hAnsi="Georgia" w:cs="Times New Roman"/>
          <w:color w:val="2E2E2E"/>
          <w:sz w:val="41"/>
          <w:szCs w:val="41"/>
        </w:rPr>
      </w:pPr>
      <w:r w:rsidRPr="00E42E3E">
        <w:rPr>
          <w:rFonts w:ascii="Georgia" w:eastAsia="Times New Roman" w:hAnsi="Georgia" w:cs="Times New Roman"/>
          <w:color w:val="2E2E2E"/>
          <w:sz w:val="41"/>
          <w:szCs w:val="41"/>
        </w:rPr>
        <w:t>Условия, при которых запрещена буксировка транспортных средств</w:t>
      </w:r>
    </w:p>
    <w:p w:rsidR="00E42E3E" w:rsidRPr="00E42E3E" w:rsidRDefault="00E42E3E" w:rsidP="00E42E3E">
      <w:pPr>
        <w:spacing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E42E3E">
        <w:rPr>
          <w:rFonts w:ascii="Georgia" w:eastAsia="Times New Roman" w:hAnsi="Georgia" w:cs="Times New Roman"/>
          <w:color w:val="2E2E2E"/>
          <w:sz w:val="32"/>
          <w:szCs w:val="32"/>
        </w:rPr>
        <w:t>1. Знак "движение с прицепом запрещено" запрещает буксировку механических транспортных средств:</w:t>
      </w:r>
    </w:p>
    <w:p w:rsidR="00E42E3E" w:rsidRPr="00E42E3E" w:rsidRDefault="00E42E3E" w:rsidP="00E42E3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>
        <w:rPr>
          <w:rFonts w:ascii="Georgia" w:eastAsia="Times New Roman" w:hAnsi="Georgia" w:cs="Times New Roman"/>
          <w:noProof/>
          <w:color w:val="2E2E2E"/>
          <w:sz w:val="32"/>
          <w:szCs w:val="32"/>
        </w:rPr>
        <w:drawing>
          <wp:inline distT="0" distB="0" distL="0" distR="0">
            <wp:extent cx="633095" cy="633095"/>
            <wp:effectExtent l="19050" t="0" r="0" b="0"/>
            <wp:docPr id="3" name="Рисунок 3" descr="Знак 3.7 Движение с прицепом запреще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нак 3.7 Движение с прицепом запрещено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63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E3E" w:rsidRPr="00E42E3E" w:rsidRDefault="00E42E3E" w:rsidP="00E42E3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E42E3E">
        <w:rPr>
          <w:rFonts w:ascii="Georgia" w:eastAsia="Times New Roman" w:hAnsi="Georgia" w:cs="Times New Roman"/>
          <w:color w:val="2E2E2E"/>
          <w:sz w:val="32"/>
          <w:szCs w:val="32"/>
        </w:rPr>
        <w:t>2. Запрещается буксировка мотоциклами без бокового прицепа, мопедами и велосипедами, а также буксировка таких транспортных средств. Т.е. мотоциклы, </w:t>
      </w:r>
      <w:hyperlink r:id="rId20" w:history="1">
        <w:r w:rsidRPr="00E42E3E">
          <w:rPr>
            <w:rFonts w:ascii="Georgia" w:eastAsia="Times New Roman" w:hAnsi="Georgia" w:cs="Times New Roman"/>
            <w:color w:val="0000FF"/>
            <w:sz w:val="32"/>
            <w:u w:val="single"/>
          </w:rPr>
          <w:t>велосипеды</w:t>
        </w:r>
      </w:hyperlink>
      <w:r w:rsidRPr="00E42E3E">
        <w:rPr>
          <w:rFonts w:ascii="Georgia" w:eastAsia="Times New Roman" w:hAnsi="Georgia" w:cs="Times New Roman"/>
          <w:color w:val="2E2E2E"/>
          <w:sz w:val="32"/>
          <w:szCs w:val="32"/>
        </w:rPr>
        <w:t> и </w:t>
      </w:r>
      <w:hyperlink r:id="rId21" w:history="1">
        <w:r w:rsidRPr="00E42E3E">
          <w:rPr>
            <w:rFonts w:ascii="Georgia" w:eastAsia="Times New Roman" w:hAnsi="Georgia" w:cs="Times New Roman"/>
            <w:color w:val="0000FF"/>
            <w:sz w:val="32"/>
            <w:u w:val="single"/>
          </w:rPr>
          <w:t>мопеды</w:t>
        </w:r>
      </w:hyperlink>
      <w:r w:rsidRPr="00E42E3E">
        <w:rPr>
          <w:rFonts w:ascii="Georgia" w:eastAsia="Times New Roman" w:hAnsi="Georgia" w:cs="Times New Roman"/>
          <w:color w:val="2E2E2E"/>
          <w:sz w:val="32"/>
          <w:szCs w:val="32"/>
        </w:rPr>
        <w:t> не могут выступать ни в качестве буксирующего, ни в качестве буксируемого транспортного средства.</w:t>
      </w:r>
    </w:p>
    <w:p w:rsidR="00E42E3E" w:rsidRPr="00E42E3E" w:rsidRDefault="00E42E3E" w:rsidP="00E42E3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E42E3E">
        <w:rPr>
          <w:rFonts w:ascii="Georgia" w:eastAsia="Times New Roman" w:hAnsi="Georgia" w:cs="Times New Roman"/>
          <w:color w:val="2E2E2E"/>
          <w:sz w:val="32"/>
          <w:szCs w:val="32"/>
        </w:rPr>
        <w:t>3. Запрещается буксировка одновременно нескольких транспортных средств.</w:t>
      </w:r>
    </w:p>
    <w:p w:rsidR="00E42E3E" w:rsidRPr="00E42E3E" w:rsidRDefault="00E42E3E" w:rsidP="00E42E3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E42E3E">
        <w:rPr>
          <w:rFonts w:ascii="Georgia" w:eastAsia="Times New Roman" w:hAnsi="Georgia" w:cs="Times New Roman"/>
          <w:i/>
          <w:iCs/>
          <w:color w:val="2E2E2E"/>
          <w:sz w:val="32"/>
        </w:rPr>
        <w:t>Примечание.</w:t>
      </w:r>
      <w:r w:rsidRPr="00E42E3E">
        <w:rPr>
          <w:rFonts w:ascii="Georgia" w:eastAsia="Times New Roman" w:hAnsi="Georgia" w:cs="Times New Roman"/>
          <w:color w:val="2E2E2E"/>
          <w:sz w:val="32"/>
          <w:szCs w:val="32"/>
        </w:rPr>
        <w:t> При этом одновременная буксировка нескольких </w:t>
      </w:r>
      <w:hyperlink r:id="rId22" w:history="1">
        <w:r w:rsidRPr="00E42E3E">
          <w:rPr>
            <w:rFonts w:ascii="Georgia" w:eastAsia="Times New Roman" w:hAnsi="Georgia" w:cs="Times New Roman"/>
            <w:color w:val="0000FF"/>
            <w:sz w:val="32"/>
            <w:u w:val="single"/>
          </w:rPr>
          <w:t>прицепов</w:t>
        </w:r>
      </w:hyperlink>
      <w:r w:rsidRPr="00E42E3E">
        <w:rPr>
          <w:rFonts w:ascii="Georgia" w:eastAsia="Times New Roman" w:hAnsi="Georgia" w:cs="Times New Roman"/>
          <w:color w:val="2E2E2E"/>
          <w:sz w:val="32"/>
          <w:szCs w:val="32"/>
        </w:rPr>
        <w:t> правилами не запрещается.</w:t>
      </w:r>
    </w:p>
    <w:p w:rsidR="00E42E3E" w:rsidRPr="00E42E3E" w:rsidRDefault="00E42E3E" w:rsidP="00E42E3E">
      <w:pPr>
        <w:spacing w:before="384" w:after="120" w:line="336" w:lineRule="atLeast"/>
        <w:outlineLvl w:val="1"/>
        <w:rPr>
          <w:rFonts w:ascii="Georgia" w:eastAsia="Times New Roman" w:hAnsi="Georgia" w:cs="Times New Roman"/>
          <w:color w:val="2E2E2E"/>
          <w:sz w:val="41"/>
          <w:szCs w:val="41"/>
        </w:rPr>
      </w:pPr>
      <w:bookmarkStart w:id="6" w:name="7"/>
      <w:bookmarkEnd w:id="6"/>
      <w:r w:rsidRPr="00E42E3E">
        <w:rPr>
          <w:rFonts w:ascii="Georgia" w:eastAsia="Times New Roman" w:hAnsi="Georgia" w:cs="Times New Roman"/>
          <w:color w:val="2E2E2E"/>
          <w:sz w:val="41"/>
          <w:szCs w:val="41"/>
        </w:rPr>
        <w:t>Штраф за неправильную буксировку</w:t>
      </w:r>
    </w:p>
    <w:p w:rsidR="00E42E3E" w:rsidRPr="00E42E3E" w:rsidRDefault="00E42E3E" w:rsidP="00E42E3E">
      <w:pPr>
        <w:spacing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E42E3E">
        <w:rPr>
          <w:rFonts w:ascii="Georgia" w:eastAsia="Times New Roman" w:hAnsi="Georgia" w:cs="Times New Roman"/>
          <w:color w:val="2E2E2E"/>
          <w:sz w:val="32"/>
          <w:szCs w:val="32"/>
        </w:rPr>
        <w:t>В настоящее время наказанием за нарушение правил буксировки является предупреждение или административный штраф в размере </w:t>
      </w:r>
      <w:r w:rsidRPr="00E42E3E">
        <w:rPr>
          <w:rFonts w:ascii="Georgia" w:eastAsia="Times New Roman" w:hAnsi="Georgia" w:cs="Times New Roman"/>
          <w:b/>
          <w:bCs/>
          <w:color w:val="2E2E2E"/>
          <w:sz w:val="32"/>
        </w:rPr>
        <w:t>500 рублей</w:t>
      </w:r>
      <w:r w:rsidRPr="00E42E3E">
        <w:rPr>
          <w:rFonts w:ascii="Georgia" w:eastAsia="Times New Roman" w:hAnsi="Georgia" w:cs="Times New Roman"/>
          <w:color w:val="2E2E2E"/>
          <w:sz w:val="32"/>
          <w:szCs w:val="32"/>
        </w:rPr>
        <w:t> (</w:t>
      </w:r>
      <w:hyperlink r:id="rId23" w:history="1">
        <w:r w:rsidRPr="00E42E3E">
          <w:rPr>
            <w:rFonts w:ascii="Georgia" w:eastAsia="Times New Roman" w:hAnsi="Georgia" w:cs="Times New Roman"/>
            <w:color w:val="0000FF"/>
            <w:sz w:val="32"/>
            <w:u w:val="single"/>
          </w:rPr>
          <w:t>статья 12.21 </w:t>
        </w:r>
        <w:proofErr w:type="spellStart"/>
        <w:r w:rsidRPr="00E42E3E">
          <w:rPr>
            <w:rFonts w:ascii="Georgia" w:eastAsia="Times New Roman" w:hAnsi="Georgia" w:cs="Times New Roman"/>
            <w:color w:val="0000FF"/>
            <w:sz w:val="32"/>
            <w:u w:val="single"/>
          </w:rPr>
          <w:t>КоАП</w:t>
        </w:r>
        <w:proofErr w:type="spellEnd"/>
      </w:hyperlink>
      <w:r w:rsidRPr="00E42E3E">
        <w:rPr>
          <w:rFonts w:ascii="Georgia" w:eastAsia="Times New Roman" w:hAnsi="Georgia" w:cs="Times New Roman"/>
          <w:color w:val="2E2E2E"/>
          <w:sz w:val="32"/>
          <w:szCs w:val="32"/>
        </w:rPr>
        <w:t>).</w:t>
      </w:r>
      <w:bookmarkStart w:id="7" w:name="8"/>
      <w:bookmarkEnd w:id="7"/>
    </w:p>
    <w:p w:rsidR="00E42E3E" w:rsidRPr="00E42E3E" w:rsidRDefault="00E42E3E" w:rsidP="00E42E3E">
      <w:pPr>
        <w:spacing w:before="384" w:after="120" w:line="336" w:lineRule="atLeast"/>
        <w:outlineLvl w:val="1"/>
        <w:rPr>
          <w:rFonts w:ascii="Georgia" w:eastAsia="Times New Roman" w:hAnsi="Georgia" w:cs="Times New Roman"/>
          <w:color w:val="2E2E2E"/>
          <w:sz w:val="41"/>
          <w:szCs w:val="41"/>
        </w:rPr>
      </w:pPr>
      <w:r w:rsidRPr="00E42E3E">
        <w:rPr>
          <w:rFonts w:ascii="Georgia" w:eastAsia="Times New Roman" w:hAnsi="Georgia" w:cs="Times New Roman"/>
          <w:color w:val="2E2E2E"/>
          <w:sz w:val="41"/>
          <w:szCs w:val="41"/>
        </w:rPr>
        <w:t>ДТП при буксировке</w:t>
      </w:r>
    </w:p>
    <w:p w:rsidR="00E42E3E" w:rsidRPr="00E42E3E" w:rsidRDefault="00E42E3E" w:rsidP="00E42E3E">
      <w:pPr>
        <w:spacing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E42E3E">
        <w:rPr>
          <w:rFonts w:ascii="Georgia" w:eastAsia="Times New Roman" w:hAnsi="Georgia" w:cs="Times New Roman"/>
          <w:color w:val="2E2E2E"/>
          <w:sz w:val="32"/>
          <w:szCs w:val="32"/>
        </w:rPr>
        <w:t>В случае ДТП, участниками которого являются буксирующее и буксируемое транспортные средства, виновником в большинстве случаев будет водитель буксируемого (находящегося сзади) автомобиля (пункт 10.1 ПДД).</w:t>
      </w:r>
    </w:p>
    <w:p w:rsidR="00E42E3E" w:rsidRPr="00E42E3E" w:rsidRDefault="00E42E3E" w:rsidP="00E42E3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E42E3E">
        <w:rPr>
          <w:rFonts w:ascii="Georgia" w:eastAsia="Times New Roman" w:hAnsi="Georgia" w:cs="Times New Roman"/>
          <w:color w:val="2E2E2E"/>
          <w:sz w:val="32"/>
          <w:szCs w:val="32"/>
        </w:rPr>
        <w:lastRenderedPageBreak/>
        <w:t>Для предотвращения столкновения автомобилей следует придерживаться заранее оговоренной между водителями </w:t>
      </w:r>
      <w:r w:rsidRPr="00E42E3E">
        <w:rPr>
          <w:rFonts w:ascii="Georgia" w:eastAsia="Times New Roman" w:hAnsi="Georgia" w:cs="Times New Roman"/>
          <w:b/>
          <w:bCs/>
          <w:color w:val="2E2E2E"/>
          <w:sz w:val="32"/>
        </w:rPr>
        <w:t>схемы торможения</w:t>
      </w:r>
      <w:r w:rsidRPr="00E42E3E">
        <w:rPr>
          <w:rFonts w:ascii="Georgia" w:eastAsia="Times New Roman" w:hAnsi="Georgia" w:cs="Times New Roman"/>
          <w:color w:val="2E2E2E"/>
          <w:sz w:val="32"/>
          <w:szCs w:val="32"/>
        </w:rPr>
        <w:t>:</w:t>
      </w:r>
    </w:p>
    <w:p w:rsidR="00E42E3E" w:rsidRPr="00E42E3E" w:rsidRDefault="00E42E3E" w:rsidP="00E42E3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E42E3E">
        <w:rPr>
          <w:rFonts w:ascii="Georgia" w:eastAsia="Times New Roman" w:hAnsi="Georgia" w:cs="Times New Roman"/>
          <w:color w:val="2E2E2E"/>
          <w:sz w:val="32"/>
          <w:szCs w:val="32"/>
        </w:rPr>
        <w:t>Например, сначала буксирующий автомобиль кратковременно нажимает на педаль тормоза, чтобы показать водителю буксируемого автомобиля, что вскоре состоится совместное торможение. После этого оба автомобиля одновременно начинают торможение.</w:t>
      </w:r>
    </w:p>
    <w:p w:rsidR="00E42E3E" w:rsidRPr="00E42E3E" w:rsidRDefault="00E42E3E" w:rsidP="00E42E3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E42E3E">
        <w:rPr>
          <w:rFonts w:ascii="Georgia" w:eastAsia="Times New Roman" w:hAnsi="Georgia" w:cs="Times New Roman"/>
          <w:color w:val="2E2E2E"/>
          <w:sz w:val="32"/>
          <w:szCs w:val="32"/>
        </w:rPr>
        <w:t>При смене полосы движения первым должен перестроиться буксируемый (задний) автомобиль. Только после него перестраивается буксирующий. В противном случае буксируемому автомобилю может просто не хватить места в соседней полосе.</w:t>
      </w:r>
    </w:p>
    <w:p w:rsidR="00E42E3E" w:rsidRPr="00E42E3E" w:rsidRDefault="00E42E3E" w:rsidP="00E42E3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E42E3E">
        <w:rPr>
          <w:rFonts w:ascii="Georgia" w:eastAsia="Times New Roman" w:hAnsi="Georgia" w:cs="Times New Roman"/>
          <w:color w:val="2E2E2E"/>
          <w:sz w:val="32"/>
          <w:szCs w:val="32"/>
        </w:rPr>
        <w:t>Удачи на дорогах!</w:t>
      </w:r>
    </w:p>
    <w:p w:rsidR="001C32EE" w:rsidRDefault="001C32EE"/>
    <w:sectPr w:rsidR="001C3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C2BBA"/>
    <w:multiLevelType w:val="multilevel"/>
    <w:tmpl w:val="019E6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8A547E"/>
    <w:multiLevelType w:val="multilevel"/>
    <w:tmpl w:val="5470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E42E3E"/>
    <w:rsid w:val="001C32EE"/>
    <w:rsid w:val="00450F5D"/>
    <w:rsid w:val="00E42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2E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42E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E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42E3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42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42E3E"/>
    <w:rPr>
      <w:color w:val="0000FF"/>
      <w:u w:val="single"/>
    </w:rPr>
  </w:style>
  <w:style w:type="character" w:styleId="a5">
    <w:name w:val="Strong"/>
    <w:basedOn w:val="a0"/>
    <w:uiPriority w:val="22"/>
    <w:qFormat/>
    <w:rsid w:val="00E42E3E"/>
    <w:rPr>
      <w:b/>
      <w:bCs/>
    </w:rPr>
  </w:style>
  <w:style w:type="character" w:styleId="a6">
    <w:name w:val="Emphasis"/>
    <w:basedOn w:val="a0"/>
    <w:uiPriority w:val="20"/>
    <w:qFormat/>
    <w:rsid w:val="00E42E3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42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2E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86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4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5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lob:https://pddmaster.ru/0923d9fe-dd2a-4df1-88d0-8fca8f1f7c22" TargetMode="External"/><Relationship Id="rId13" Type="http://schemas.openxmlformats.org/officeDocument/2006/relationships/hyperlink" Target="blob:https://pddmaster.ru/0923d9fe-dd2a-4df1-88d0-8fca8f1f7c22" TargetMode="External"/><Relationship Id="rId18" Type="http://schemas.openxmlformats.org/officeDocument/2006/relationships/hyperlink" Target="https://pddmaster.ru/documentsnews/izmenenia-pdd-s-04-2017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ddmaster.ru/pdd/dlya-skuterov.html" TargetMode="External"/><Relationship Id="rId7" Type="http://schemas.openxmlformats.org/officeDocument/2006/relationships/hyperlink" Target="blob:https://pddmaster.ru/0923d9fe-dd2a-4df1-88d0-8fca8f1f7c22" TargetMode="External"/><Relationship Id="rId12" Type="http://schemas.openxmlformats.org/officeDocument/2006/relationships/hyperlink" Target="blob:https://pddmaster.ru/0923d9fe-dd2a-4df1-88d0-8fca8f1f7c22" TargetMode="External"/><Relationship Id="rId17" Type="http://schemas.openxmlformats.org/officeDocument/2006/relationships/hyperlink" Target="https://pddmaster.ru/documentsnews/blizhnij-svet-dnevnye-xodovye-ogni-i-protivotumannye-fary-do-i-posle-20-noyabrya-2010-goda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hyperlink" Target="https://pddmaster.ru/pdd/pdd-dlya-velosipedistov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ddmaster.ru/pdd/vidi-buksirovki.html" TargetMode="External"/><Relationship Id="rId11" Type="http://schemas.openxmlformats.org/officeDocument/2006/relationships/hyperlink" Target="blob:https://pddmaster.ru/0923d9fe-dd2a-4df1-88d0-8fca8f1f7c22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pddmaster.ru/documents/pdd" TargetMode="External"/><Relationship Id="rId23" Type="http://schemas.openxmlformats.org/officeDocument/2006/relationships/hyperlink" Target="https://pddmaster.ru/documents/koap/statya-12-21-d13" TargetMode="External"/><Relationship Id="rId10" Type="http://schemas.openxmlformats.org/officeDocument/2006/relationships/hyperlink" Target="blob:https://pddmaster.ru/0923d9fe-dd2a-4df1-88d0-8fca8f1f7c22" TargetMode="Externa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blob:https://pddmaster.ru/0923d9fe-dd2a-4df1-88d0-8fca8f1f7c22" TargetMode="External"/><Relationship Id="rId14" Type="http://schemas.openxmlformats.org/officeDocument/2006/relationships/hyperlink" Target="blob:https://pddmaster.ru/0923d9fe-dd2a-4df1-88d0-8fca8f1f7c22" TargetMode="External"/><Relationship Id="rId22" Type="http://schemas.openxmlformats.org/officeDocument/2006/relationships/hyperlink" Target="https://pddmaster.ru/pdd/s-pricepo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2020-05-25T04:28:00Z</dcterms:created>
  <dcterms:modified xsi:type="dcterms:W3CDTF">2020-05-25T04:51:00Z</dcterms:modified>
</cp:coreProperties>
</file>