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757B" w14:textId="63C09766" w:rsidR="002512C7" w:rsidRPr="001C2270" w:rsidRDefault="001C2270" w:rsidP="001C227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C2270">
        <w:rPr>
          <w:rFonts w:ascii="Times New Roman" w:hAnsi="Times New Roman" w:cs="Times New Roman"/>
          <w:b/>
          <w:bCs/>
          <w:sz w:val="44"/>
          <w:szCs w:val="44"/>
        </w:rPr>
        <w:t>Сделать презентацию\реферат\доклад на одну из тем</w:t>
      </w:r>
    </w:p>
    <w:p w14:paraId="6E7D16EB" w14:textId="7C2F33EC" w:rsidR="001C2270" w:rsidRPr="001C2270" w:rsidRDefault="001C2270" w:rsidP="001C22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C2270">
        <w:rPr>
          <w:rFonts w:ascii="Times New Roman" w:hAnsi="Times New Roman" w:cs="Times New Roman"/>
          <w:sz w:val="40"/>
          <w:szCs w:val="40"/>
        </w:rPr>
        <w:t xml:space="preserve">М. Горький. «На </w:t>
      </w:r>
      <w:proofErr w:type="gramStart"/>
      <w:r w:rsidRPr="001C2270">
        <w:rPr>
          <w:rFonts w:ascii="Times New Roman" w:hAnsi="Times New Roman" w:cs="Times New Roman"/>
          <w:sz w:val="40"/>
          <w:szCs w:val="40"/>
        </w:rPr>
        <w:t>дне»  –</w:t>
      </w:r>
      <w:proofErr w:type="gramEnd"/>
      <w:r w:rsidRPr="001C2270">
        <w:rPr>
          <w:rFonts w:ascii="Times New Roman" w:hAnsi="Times New Roman" w:cs="Times New Roman"/>
          <w:sz w:val="40"/>
          <w:szCs w:val="40"/>
        </w:rPr>
        <w:t xml:space="preserve"> социально-философская драма. Критика действительности. Трагические судьбы людей «дна».</w:t>
      </w:r>
    </w:p>
    <w:p w14:paraId="78C79244" w14:textId="77D11830" w:rsidR="001C2270" w:rsidRPr="001C2270" w:rsidRDefault="001C2270" w:rsidP="001C22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C2270">
        <w:rPr>
          <w:rFonts w:ascii="Times New Roman" w:hAnsi="Times New Roman" w:cs="Times New Roman"/>
          <w:sz w:val="40"/>
          <w:szCs w:val="40"/>
        </w:rPr>
        <w:t>А.А. Блок. Лирика. Тема Родины.</w:t>
      </w:r>
    </w:p>
    <w:p w14:paraId="2B99D111" w14:textId="355D9DEC" w:rsidR="001C2270" w:rsidRPr="001C2270" w:rsidRDefault="001C2270" w:rsidP="001C22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C2270">
        <w:rPr>
          <w:rFonts w:ascii="Times New Roman" w:hAnsi="Times New Roman" w:cs="Times New Roman"/>
          <w:sz w:val="40"/>
          <w:szCs w:val="40"/>
        </w:rPr>
        <w:t>Поэма «Двенадцать». Сюжет поэмы и её герои».</w:t>
      </w:r>
    </w:p>
    <w:p w14:paraId="6380314A" w14:textId="08C80D15" w:rsidR="001C2270" w:rsidRPr="001C2270" w:rsidRDefault="001C2270" w:rsidP="001C22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C2270">
        <w:rPr>
          <w:rFonts w:ascii="Times New Roman" w:hAnsi="Times New Roman" w:cs="Times New Roman"/>
          <w:sz w:val="40"/>
          <w:szCs w:val="40"/>
        </w:rPr>
        <w:t>Особенности развития литературы 1920х годов.</w:t>
      </w:r>
    </w:p>
    <w:p w14:paraId="7DAA9B51" w14:textId="7A2AB040" w:rsidR="001C2270" w:rsidRPr="001C2270" w:rsidRDefault="001C2270" w:rsidP="001C22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C2270">
        <w:rPr>
          <w:rFonts w:ascii="Times New Roman" w:hAnsi="Times New Roman" w:cs="Times New Roman"/>
          <w:sz w:val="40"/>
          <w:szCs w:val="40"/>
        </w:rPr>
        <w:t>В. Маяковский.  Жизнь, творчество, личность.</w:t>
      </w:r>
    </w:p>
    <w:p w14:paraId="52B8782B" w14:textId="77777777" w:rsidR="001C2270" w:rsidRPr="001C2270" w:rsidRDefault="001C2270" w:rsidP="001C227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C2270" w:rsidRPr="001C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1094"/>
    <w:multiLevelType w:val="hybridMultilevel"/>
    <w:tmpl w:val="06A4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40"/>
    <w:rsid w:val="001C2270"/>
    <w:rsid w:val="002512C7"/>
    <w:rsid w:val="00990640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808B"/>
  <w15:chartTrackingRefBased/>
  <w15:docId w15:val="{BD6C4126-B00C-4AF0-99F5-22B0A596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2020-05-05T08:01:00Z</dcterms:created>
  <dcterms:modified xsi:type="dcterms:W3CDTF">2020-05-05T08:01:00Z</dcterms:modified>
</cp:coreProperties>
</file>