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C8" w:rsidRPr="008508DD" w:rsidRDefault="002165C8" w:rsidP="002165C8">
      <w:pPr>
        <w:tabs>
          <w:tab w:val="left" w:pos="509"/>
          <w:tab w:val="left" w:pos="1418"/>
        </w:tabs>
        <w:spacing w:after="0" w:line="240" w:lineRule="auto"/>
        <w:ind w:firstLine="567"/>
        <w:jc w:val="center"/>
        <w:rPr>
          <w:rFonts w:ascii="Times New Roman" w:eastAsia="Century Schoolbook" w:hAnsi="Times New Roman" w:cs="Times New Roman"/>
          <w:b/>
          <w:color w:val="E36C0A"/>
          <w:sz w:val="28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b/>
          <w:color w:val="E36C0A"/>
          <w:sz w:val="28"/>
          <w:szCs w:val="24"/>
          <w:lang w:eastAsia="en-US"/>
        </w:rPr>
        <w:t>Основные предпосылки поведения военной реформы Вооруженных сил Российской Федерации на современном этапе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Главными факторами, влияющими на военное строитель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ство, являются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геостратегическое</w:t>
      </w:r>
      <w:proofErr w:type="spellEnd"/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положение государства, 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>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также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характер и особенности военно-политической си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softHyphen/>
        <w:t>туации в мире.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Для того чтобы определить направленность 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>в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оенного строительства, необходимо правильно оценить, су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ществует ли опасность военной угрозы для страны, каковы ее источники, масштабы и характер. Иначе говоря, требует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ся взвешенная оценка реальной военно-политической обста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новки и перспектив ее развития.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После окончания «холодной войны» военно-политическая обстановка в мире существенно изменилась. Ушло в прошлое острое противоборство двух систем. Угроза крупномасштаб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ной войны значительно ослабла, хотя локальные столкнове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ния (в основном на межнациональной почве) по-прежнему существуют. Россия не рассматривает ни одно государство, ни один народ как своего потенциального врага, но и она втя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нута в конфликты. Свеж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>ий пример — разрешение грузино-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южноосетинского конфликта в августе 2008 г.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Кроме военно-политических причин необходимость рефор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мы Вооруженных сил на современном этапе диктуется и со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ображениями экономического характера. Жизнь требует при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нести Вооруженные силы в соответствие с уровнем экономи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ческих возможностей государства.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Начиная с 1990-х гг. в России наблюдается резкий демо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графический спад (снижение рождаемости). Это также дик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тует целесообразность реформы. Требуется значительно умень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шить число федеральных ведомств, имеющих воинские фор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мирования, перейти к смешанной, а затем к контрактной си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стеме комплектования частей. При сокращении Вооруженных сил эта вполне реальная перспектива становится шагом к про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фессиональной армии.</w:t>
      </w:r>
    </w:p>
    <w:p w:rsidR="002165C8" w:rsidRPr="008508DD" w:rsidRDefault="002165C8" w:rsidP="002165C8">
      <w:pPr>
        <w:tabs>
          <w:tab w:val="left" w:pos="509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b/>
          <w:bCs/>
          <w:color w:val="E36C0A"/>
          <w:sz w:val="24"/>
          <w:szCs w:val="24"/>
          <w:shd w:val="clear" w:color="auto" w:fill="FFFFFF"/>
          <w:lang w:eastAsia="en-US"/>
        </w:rPr>
        <w:t>Основная цель рассматриваемой реформы армии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—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повысить обороноспособность страны и привести войска в соответствие с требованиями времени.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Конечный результат преобразований — повышение управ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ляемости армии, оптимизация ее состава, структуры и числен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ности, ц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vertAlign w:val="subscript"/>
          <w:lang w:eastAsia="en-US"/>
        </w:rPr>
        <w:t>0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самое главное — повышение ее профессионального уровня.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Современная армия требует достижения оптимальных характеристик численности, боевому составу, по организационно-штатным структурам, системам управления и всем видам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1A218A">
        <w:rPr>
          <w:rFonts w:ascii="Times New Roman" w:eastAsia="Franklin Gothic Book" w:hAnsi="Times New Roman" w:cs="Times New Roman"/>
          <w:bCs/>
          <w:sz w:val="24"/>
          <w:szCs w:val="24"/>
          <w:shd w:val="clear" w:color="auto" w:fill="FFFFFF"/>
          <w:lang w:eastAsia="en-US"/>
        </w:rPr>
        <w:t>обеспечения</w:t>
      </w:r>
      <w:r w:rsidRPr="008508DD">
        <w:rPr>
          <w:rFonts w:ascii="Times New Roman" w:eastAsia="Franklin Gothic 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Одно из непременных условий реформы Оптимизация расходов материальных ресурсов, направляемых на обеспечение боеготовности, эффективное их использование на основе взаимосвязанного, скоординиро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ванного действия всех компонентов военной организации государства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основой проведения военной реформы стал Указ </w:t>
      </w:r>
      <w:r w:rsidRPr="001A218A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en-US"/>
        </w:rPr>
        <w:t>П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резидента от </w:t>
      </w:r>
      <w:r w:rsidRPr="008508DD">
        <w:rPr>
          <w:rFonts w:ascii="Times New Roman" w:eastAsia="Corbel" w:hAnsi="Times New Roman" w:cs="Times New Roman"/>
          <w:b/>
          <w:bCs/>
          <w:smallCaps/>
          <w:spacing w:val="10"/>
          <w:sz w:val="24"/>
          <w:szCs w:val="24"/>
          <w:shd w:val="clear" w:color="auto" w:fill="FFFFFF"/>
          <w:lang w:eastAsia="en-US"/>
        </w:rPr>
        <w:t xml:space="preserve">16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июля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1997 г. «О первоочередных мерах п</w:t>
      </w:r>
      <w:r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е</w:t>
      </w:r>
      <w:r w:rsidRPr="008508DD">
        <w:rPr>
          <w:rFonts w:ascii="Times New Roman" w:eastAsia="Franklin Gothic Book" w:hAnsi="Times New Roman" w:cs="Times New Roman"/>
          <w:b/>
          <w:sz w:val="24"/>
          <w:szCs w:val="24"/>
          <w:shd w:val="clear" w:color="auto" w:fill="FFFFFF"/>
          <w:lang w:eastAsia="en-US"/>
        </w:rPr>
        <w:t>реформированию</w:t>
      </w:r>
      <w:r>
        <w:rPr>
          <w:rFonts w:ascii="Times New Roman" w:eastAsia="Franklin Gothic Book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Вооруженных сил Российской Федера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softHyphen/>
        <w:t>ции и совершенствованию их структуры»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(утратил силу в со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ответствии с Указом Президента РФ от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29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июля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2008 г. № 1139) в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настоящее время разрабатываются новые подхо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ды к военной реформе, связанные с изменением структуры, состава и численности Вооруженных сил.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Для проведения военной реформы были уточнены задачи Вооруженных сил с учетом внешнеполитической обстанов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ки и возможностей экономики нашей страны, определены основны</w:t>
      </w:r>
      <w:r w:rsidRPr="008508DD">
        <w:rPr>
          <w:rFonts w:ascii="Times New Roman" w:eastAsia="Century Schoolbook" w:hAnsi="Times New Roman" w:cs="Times New Roman"/>
          <w:sz w:val="24"/>
          <w:szCs w:val="24"/>
          <w:vertAlign w:val="subscript"/>
          <w:lang w:eastAsia="en-US"/>
        </w:rPr>
        <w:t>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положения политики государства в области воен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ного строительства. Все эти моменты изначально нашли свое отражение в документе под названием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«Концепция нацио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softHyphen/>
        <w:t>нальной безопасности Российской Федерации»,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утвержден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ном Указом Президента РФ от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17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декабря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1997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г. (с изменениями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от 10 января 2000 г.). Данный документ опреде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лил, что Россия не стремится поддерживать паритет (равен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ство) в вооружениях и вооруженных силах с ведущими госу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дарствами мира и ориентируется на реализацию принципа 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реалистического сдерживания,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в основе которого лежит решимость использовать военную мощь страны для предотвра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щения агрессий.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августе 2005 г. Президент РФ В.В.Путин подписал осно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вополагающий документ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«Основы (концепция) государст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softHyphen/>
        <w:t xml:space="preserve">венной Политики Российской Федерации по военному 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lastRenderedPageBreak/>
        <w:t>строительству на период до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2010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года»,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излагающий принципи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альные Положения по указанному вопросу.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соответствии с данной концепцией структурно армия должна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одразделяться на два компонента: стратегические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ядерные силы (силы сдерживания) и силы общего назначе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ния.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Стратегические ядерные силы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по типу и структуре должны сохранить принцип существующей в настоящее время триады: ракетные войска стратегического назначения, мор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ские стратегические ядерные силы и авиационные стратеги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ческие ядерные силы. Однако во главу угла поставлено фор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мирование единой системы разнородных сил, включающих стратегическую и тактическую составляющие, а также раз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работка и создание новых, неядерных сре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дств стр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атегическо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го сдерживания. Большое внимание будет уделяться интен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сивному развитию высокоточного оружия дальнего радиуса действия. Опыт военных действий наглядно продемонстри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ровал, что неядерные средства (крылатые ракеты различных видов базирования и высокоточное оружие авиации) способны решить исход не только боя или операции, но и кампании, и даже войны. В этой связи необходим новый подход к со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кращению ядерного арсенала. Стратегическое ядерное ору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жие должно ограничиваться и сокращаться с условием учета совокупного (ядерного плюс неядерного) потенциала.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Обязательным требованием к силам сдерживания являет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ся дальнейшее совершенствование, повышение надежности и быстроты действия системы управления стратегическими ядерными силами.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Процесс обеспечения военной безопасности силами сдер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живания должен быть подкреплен как высоко подготовлен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ным личным составом, так и соответствующим состоянием вооружения и военной техники. Соблюдение этих условий позволит успешно действовать в любых условиях складыва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ющейся обстановки, в том числе при ведении операций с ис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пользованием обычного оружия.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Основу</w:t>
      </w:r>
      <w:r w:rsidRPr="008508DD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 xml:space="preserve"> сил общего назначения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должны составить вы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сокомобильные соединения и части постоянной готовности, укомплектованные профессиональным личным составом на контрактной основе. Они должны осуществлять функции неядерного сдерживания и </w:t>
      </w:r>
      <w:proofErr w:type="spell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з</w:t>
      </w:r>
      <w:proofErr w:type="spell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мирное время, и в тревожные для страны периоды, надежно защищать страну от возмож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ного воздушного нападения, отражать агрессию в локальной войне, обеспечить проведение мероприятий мобилизации и развертывания главных сил при ведении крупномасштаб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ных войн.</w:t>
      </w:r>
    </w:p>
    <w:p w:rsidR="002165C8" w:rsidRPr="008508DD" w:rsidRDefault="002165C8" w:rsidP="002165C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Указом Президента Российской Федерации от 5 февраля 2010 года №146 утверждена новая Военная доктрина </w:t>
      </w:r>
      <w:proofErr w:type="spell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России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,а</w:t>
      </w:r>
      <w:proofErr w:type="spellEnd"/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также документ «Основы государственной политики в об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ласти ядерного сдерживания до 2020 года». Новая доктрина состоит из четырех частей. В первой части сформулированы общие положения Военной доктрины. Во второй части пере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числены внешние и внутренние военные опасности и угрозы, стоящие перед Российской Федерацией. К новым российским угрозам отнесены: расширение НАТО, распространение ору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жия массового поражения, международный терроризм и борь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ба за топливно-энергетические ресурсы. В третьей части рас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сказываются основные задачи военной политики России, сре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ди которых недопущение гонки вооружений, предотвращение и сдерживание любых военных конфликтов. Четвертая часть Военной доктрины посвящена совершенствованию </w:t>
      </w:r>
      <w:proofErr w:type="spellStart"/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оборонно</w:t>
      </w:r>
      <w:proofErr w:type="spell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- промышленного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комплекса. России требуется современная и хорошо оснащенная армия с высокой боевой мощью.</w:t>
      </w:r>
    </w:p>
    <w:p w:rsidR="002165C8" w:rsidRPr="008508DD" w:rsidRDefault="002165C8" w:rsidP="002165C8">
      <w:pPr>
        <w:keepNext/>
        <w:keepLines/>
        <w:tabs>
          <w:tab w:val="left" w:pos="1418"/>
        </w:tabs>
        <w:spacing w:after="0" w:line="240" w:lineRule="auto"/>
        <w:ind w:firstLine="567"/>
        <w:jc w:val="both"/>
        <w:outlineLvl w:val="2"/>
        <w:rPr>
          <w:rFonts w:ascii="Times New Roman" w:eastAsia="Franklin Gothic Book" w:hAnsi="Times New Roman" w:cs="Times New Roman"/>
          <w:color w:val="E36C0A"/>
          <w:sz w:val="24"/>
          <w:szCs w:val="24"/>
          <w:lang w:eastAsia="en-US"/>
        </w:rPr>
      </w:pPr>
      <w:r>
        <w:rPr>
          <w:rFonts w:ascii="Times New Roman" w:eastAsia="Franklin Gothic Book" w:hAnsi="Times New Roman" w:cs="Times New Roman"/>
          <w:b/>
          <w:bCs/>
          <w:color w:val="E36C0A"/>
          <w:sz w:val="24"/>
          <w:szCs w:val="24"/>
          <w:shd w:val="clear" w:color="auto" w:fill="FFFFFF"/>
          <w:lang w:eastAsia="en-US"/>
        </w:rPr>
        <w:t xml:space="preserve">Ответить на вопросы письменно в тетради (кратко) </w:t>
      </w:r>
    </w:p>
    <w:p w:rsidR="002165C8" w:rsidRPr="008508DD" w:rsidRDefault="002165C8" w:rsidP="002165C8">
      <w:pPr>
        <w:tabs>
          <w:tab w:val="left" w:pos="409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1. Выделите основной фактор, влияющий на военное строитель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ство государства.</w:t>
      </w:r>
    </w:p>
    <w:p w:rsidR="002165C8" w:rsidRPr="008508DD" w:rsidRDefault="002165C8" w:rsidP="002165C8">
      <w:pPr>
        <w:tabs>
          <w:tab w:val="left" w:pos="418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2. Каковы предпосылки проведения реформы Вооруженных сил в России?</w:t>
      </w:r>
    </w:p>
    <w:p w:rsidR="002165C8" w:rsidRPr="008508DD" w:rsidRDefault="002165C8" w:rsidP="002165C8">
      <w:pPr>
        <w:tabs>
          <w:tab w:val="left" w:pos="418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3. Назовите основную цель реформы Вооруженных сил в РФ?</w:t>
      </w:r>
    </w:p>
    <w:p w:rsidR="002165C8" w:rsidRPr="008508DD" w:rsidRDefault="002165C8" w:rsidP="002165C8">
      <w:pPr>
        <w:tabs>
          <w:tab w:val="left" w:pos="423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4. Каковы правовые основы проведения реформы Вооруженных сил в РФ?</w:t>
      </w:r>
    </w:p>
    <w:p w:rsidR="002165C8" w:rsidRPr="008508DD" w:rsidRDefault="002165C8" w:rsidP="002165C8">
      <w:pPr>
        <w:tabs>
          <w:tab w:val="left" w:pos="509"/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Выделите основные направления реформирования стратегиче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ских ядерных сил и сил общего назначения.</w:t>
      </w:r>
    </w:p>
    <w:p w:rsidR="00C641B9" w:rsidRDefault="00C641B9"/>
    <w:sectPr w:rsidR="00C641B9" w:rsidSect="008508DD">
      <w:headerReference w:type="even" r:id="rId4"/>
      <w:headerReference w:type="default" r:id="rId5"/>
      <w:headerReference w:type="first" r:id="rId6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DD" w:rsidRDefault="002165C8">
    <w:pPr>
      <w:pStyle w:val="a4"/>
      <w:framePr w:w="7862" w:h="259" w:wrap="none" w:vAnchor="text" w:hAnchor="page" w:x="1699" w:y="2762"/>
      <w:shd w:val="clear" w:color="auto" w:fill="auto"/>
      <w:tabs>
        <w:tab w:val="right" w:pos="7013"/>
      </w:tabs>
      <w:ind w:left="638"/>
    </w:pPr>
    <w:r>
      <w:rPr>
        <w:rStyle w:val="FranklinGothicBook8pt"/>
      </w:rPr>
      <w:t>4.1. История создания Вооруженных сил Российской Федерации</w:t>
    </w:r>
    <w:r>
      <w:rPr>
        <w:rStyle w:val="FranklinGothicBook8pt"/>
      </w:rPr>
      <w:tab/>
    </w:r>
    <w:r w:rsidRPr="00A5558E">
      <w:fldChar w:fldCharType="begin"/>
    </w:r>
    <w:r>
      <w:instrText xml:space="preserve"> PAGE \* MERGEFORMAT </w:instrText>
    </w:r>
    <w:r w:rsidRPr="00A5558E">
      <w:fldChar w:fldCharType="separate"/>
    </w:r>
    <w:r w:rsidRPr="00053DBC">
      <w:rPr>
        <w:rStyle w:val="CenturySchoolbook16pt0pt"/>
        <w:noProof/>
      </w:rPr>
      <w:t>108</w:t>
    </w:r>
    <w:r>
      <w:rPr>
        <w:rStyle w:val="CenturySchoolbook16pt0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DD" w:rsidRDefault="002165C8">
    <w:pPr>
      <w:pStyle w:val="a4"/>
      <w:framePr w:w="7862" w:h="259" w:wrap="none" w:vAnchor="text" w:hAnchor="page" w:x="1699" w:y="2762"/>
      <w:shd w:val="clear" w:color="auto" w:fill="auto"/>
      <w:tabs>
        <w:tab w:val="right" w:pos="7013"/>
      </w:tabs>
      <w:ind w:left="63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DD" w:rsidRDefault="002165C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5C8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165C8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16C6"/>
    <w:rsid w:val="007D1FD8"/>
    <w:rsid w:val="007D437B"/>
    <w:rsid w:val="007D4A1F"/>
    <w:rsid w:val="007D4D2A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165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2165C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ranklinGothicBook8pt">
    <w:name w:val="Колонтитул + Franklin Gothic Book;8 pt;Курсив"/>
    <w:basedOn w:val="a3"/>
    <w:rsid w:val="002165C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CenturySchoolbook16pt0pt">
    <w:name w:val="Колонтитул + Century Schoolbook;16 pt;Интервал 0 pt"/>
    <w:basedOn w:val="a3"/>
    <w:rsid w:val="002165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2020-03-19T08:16:00Z</dcterms:created>
  <dcterms:modified xsi:type="dcterms:W3CDTF">2020-03-19T08:17:00Z</dcterms:modified>
</cp:coreProperties>
</file>