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6A" w:rsidRDefault="00CE1D6A" w:rsidP="00CE1D6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bCs/>
          <w:sz w:val="28"/>
          <w:szCs w:val="28"/>
        </w:rPr>
        <w:t>Составить конспект по лекционному материалу</w:t>
      </w:r>
    </w:p>
    <w:p w:rsidR="00CE1D6A" w:rsidRPr="00CE1D6A" w:rsidRDefault="00CE1D6A" w:rsidP="00CE1D6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Фото-отчет отправить на почту: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eiermolenko</w:t>
      </w:r>
      <w:proofErr w:type="spellEnd"/>
      <w:r w:rsidRPr="00CE1D6A">
        <w:rPr>
          <w:rFonts w:ascii="Times New Roman" w:hAnsi="Times New Roman" w:cs="Times New Roman"/>
          <w:bCs/>
          <w:sz w:val="28"/>
          <w:szCs w:val="28"/>
        </w:rPr>
        <w:t>@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CE1D6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CE1D6A" w:rsidRDefault="00CE1D6A" w:rsidP="00CE1D6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теме письма указываем Тему конспекта и Число</w:t>
      </w:r>
    </w:p>
    <w:p w:rsidR="00CE1D6A" w:rsidRPr="00CE1D6A" w:rsidRDefault="00CE1D6A" w:rsidP="00CE1D6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сдачи: 23.04.2020</w:t>
      </w:r>
    </w:p>
    <w:p w:rsidR="00CE1D6A" w:rsidRPr="00CE1D6A" w:rsidRDefault="00CE1D6A" w:rsidP="00CE1D6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CE1D6A">
        <w:rPr>
          <w:rFonts w:ascii="Times New Roman" w:hAnsi="Times New Roman" w:cs="Times New Roman"/>
          <w:b/>
          <w:bCs/>
          <w:sz w:val="28"/>
          <w:szCs w:val="28"/>
        </w:rPr>
        <w:t>Бухгалтерский (финансовый) учет и отчетность</w:t>
      </w:r>
    </w:p>
    <w:p w:rsidR="00CE1D6A" w:rsidRPr="00CE1D6A" w:rsidRDefault="00CE1D6A" w:rsidP="00CE1D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Предпринимательская деятельность</w:t>
        </w:r>
      </w:hyperlink>
      <w:r w:rsidRPr="00CE1D6A">
        <w:rPr>
          <w:rFonts w:ascii="Times New Roman" w:hAnsi="Times New Roman" w:cs="Times New Roman"/>
          <w:sz w:val="28"/>
          <w:szCs w:val="28"/>
        </w:rPr>
        <w:t> характеризуется широким использованием таких экономических категорий, как </w:t>
      </w:r>
      <w:hyperlink r:id="rId6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доходы</w:t>
        </w:r>
      </w:hyperlink>
      <w:r w:rsidRPr="00CE1D6A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расходы</w:t>
        </w:r>
      </w:hyperlink>
      <w:r w:rsidRPr="00CE1D6A">
        <w:rPr>
          <w:rFonts w:ascii="Times New Roman" w:hAnsi="Times New Roman" w:cs="Times New Roman"/>
          <w:sz w:val="28"/>
          <w:szCs w:val="28"/>
        </w:rPr>
        <w:t>, затраты, себестоимость, рентабельность, платежеспособность, </w:t>
      </w:r>
      <w:hyperlink r:id="rId8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прибыль</w:t>
        </w:r>
      </w:hyperlink>
      <w:r w:rsidRPr="00CE1D6A">
        <w:rPr>
          <w:rFonts w:ascii="Times New Roman" w:hAnsi="Times New Roman" w:cs="Times New Roman"/>
          <w:sz w:val="28"/>
          <w:szCs w:val="28"/>
        </w:rPr>
        <w:t>, активы, дивиденды, </w:t>
      </w:r>
      <w:hyperlink r:id="rId9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капитал</w:t>
        </w:r>
      </w:hyperlink>
      <w:r w:rsidRPr="00CE1D6A">
        <w:rPr>
          <w:rFonts w:ascii="Times New Roman" w:hAnsi="Times New Roman" w:cs="Times New Roman"/>
          <w:sz w:val="28"/>
          <w:szCs w:val="28"/>
        </w:rPr>
        <w:t> и т д. Без их применения невозможно ведение </w:t>
      </w:r>
      <w:hyperlink r:id="rId10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бизнеса</w:t>
        </w:r>
      </w:hyperlink>
      <w:r w:rsidRPr="00CE1D6A">
        <w:rPr>
          <w:rFonts w:ascii="Times New Roman" w:hAnsi="Times New Roman" w:cs="Times New Roman"/>
          <w:sz w:val="28"/>
          <w:szCs w:val="28"/>
        </w:rPr>
        <w:t>. Поэтому все эти понятия получили юридическое оформление в </w:t>
      </w:r>
      <w:hyperlink r:id="rId11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правовом регулировании</w:t>
        </w:r>
      </w:hyperlink>
      <w:r w:rsidRPr="00CE1D6A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бухгалтерского учета</w:t>
        </w:r>
      </w:hyperlink>
      <w:r w:rsidRPr="00CE1D6A">
        <w:rPr>
          <w:rFonts w:ascii="Times New Roman" w:hAnsi="Times New Roman" w:cs="Times New Roman"/>
          <w:sz w:val="28"/>
          <w:szCs w:val="28"/>
        </w:rPr>
        <w:t>, а их содержание может быть понято и раскрыто исключительно на основе бухгалтерских данных.</w:t>
      </w:r>
    </w:p>
    <w:p w:rsidR="00CE1D6A" w:rsidRPr="00CE1D6A" w:rsidRDefault="00CE1D6A" w:rsidP="00CE1D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6A">
        <w:rPr>
          <w:rFonts w:ascii="Times New Roman" w:hAnsi="Times New Roman" w:cs="Times New Roman"/>
          <w:sz w:val="28"/>
          <w:szCs w:val="28"/>
        </w:rPr>
        <w:t>Бухгалтерский </w:t>
      </w:r>
      <w:hyperlink r:id="rId13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учет</w:t>
        </w:r>
      </w:hyperlink>
      <w:r w:rsidRPr="00CE1D6A">
        <w:rPr>
          <w:rFonts w:ascii="Times New Roman" w:hAnsi="Times New Roman" w:cs="Times New Roman"/>
          <w:sz w:val="28"/>
          <w:szCs w:val="28"/>
        </w:rPr>
        <w:t> представляет собой формирование документированной систематизированной информации об объектах, предусмотренных Федеральным </w:t>
      </w:r>
      <w:hyperlink r:id="rId14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1D6A">
        <w:rPr>
          <w:rFonts w:ascii="Times New Roman" w:hAnsi="Times New Roman" w:cs="Times New Roman"/>
          <w:sz w:val="28"/>
          <w:szCs w:val="28"/>
        </w:rPr>
        <w:t> о бухгалтерском учете, в соответствии с требованиями, установленными этим законом, и составление на ее основе бухгалтерской (финансовой) отчетности.</w:t>
      </w:r>
    </w:p>
    <w:p w:rsidR="00CE1D6A" w:rsidRPr="00CE1D6A" w:rsidRDefault="00CE1D6A" w:rsidP="00CE1D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6A">
        <w:rPr>
          <w:rFonts w:ascii="Times New Roman" w:hAnsi="Times New Roman" w:cs="Times New Roman"/>
          <w:sz w:val="28"/>
          <w:szCs w:val="28"/>
        </w:rPr>
        <w:t>Понятие «</w:t>
      </w:r>
      <w:hyperlink r:id="rId15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бухгалтер</w:t>
        </w:r>
      </w:hyperlink>
      <w:r w:rsidRPr="00CE1D6A">
        <w:rPr>
          <w:rFonts w:ascii="Times New Roman" w:hAnsi="Times New Roman" w:cs="Times New Roman"/>
          <w:sz w:val="28"/>
          <w:szCs w:val="28"/>
        </w:rPr>
        <w:t>» происходит от немецких слов «</w:t>
      </w:r>
      <w:proofErr w:type="spellStart"/>
      <w:r w:rsidRPr="00CE1D6A">
        <w:rPr>
          <w:rFonts w:ascii="Times New Roman" w:hAnsi="Times New Roman" w:cs="Times New Roman"/>
          <w:sz w:val="28"/>
          <w:szCs w:val="28"/>
        </w:rPr>
        <w:t>buch</w:t>
      </w:r>
      <w:proofErr w:type="spellEnd"/>
      <w:r w:rsidRPr="00CE1D6A">
        <w:rPr>
          <w:rFonts w:ascii="Times New Roman" w:hAnsi="Times New Roman" w:cs="Times New Roman"/>
          <w:sz w:val="28"/>
          <w:szCs w:val="28"/>
        </w:rPr>
        <w:t>» — книга и «</w:t>
      </w:r>
      <w:proofErr w:type="spellStart"/>
      <w:r w:rsidRPr="00CE1D6A">
        <w:rPr>
          <w:rFonts w:ascii="Times New Roman" w:hAnsi="Times New Roman" w:cs="Times New Roman"/>
          <w:sz w:val="28"/>
          <w:szCs w:val="28"/>
        </w:rPr>
        <w:t>halter</w:t>
      </w:r>
      <w:proofErr w:type="spellEnd"/>
      <w:r w:rsidRPr="00CE1D6A">
        <w:rPr>
          <w:rFonts w:ascii="Times New Roman" w:hAnsi="Times New Roman" w:cs="Times New Roman"/>
          <w:sz w:val="28"/>
          <w:szCs w:val="28"/>
        </w:rPr>
        <w:t>» — держатель. Оно возникло в конце Средневековья и означает специалиста по бухгалтерскому учету, работающему по системе учета в соответствии с действующим национальным законодательством. Согласно стандартам Международной ассоциации бухгалтеров к официальному термину «профессиональный бухгалтер» относятся следующие профессии: главный бухгалтер, аудитор, финансовый директор и налоговый консультант.</w:t>
      </w:r>
    </w:p>
    <w:p w:rsidR="00CE1D6A" w:rsidRPr="00CE1D6A" w:rsidRDefault="00CE1D6A" w:rsidP="00CE1D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6A">
        <w:rPr>
          <w:rFonts w:ascii="Times New Roman" w:hAnsi="Times New Roman" w:cs="Times New Roman"/>
          <w:sz w:val="28"/>
          <w:szCs w:val="28"/>
        </w:rPr>
        <w:t>Систематическое изложение бухгалтерского учета по методу двойной записи было дано в работе «Трактат о счетах и записях» (1494 г) одного из основоположников современных принципов </w:t>
      </w:r>
      <w:hyperlink r:id="rId16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бухгалтерии</w:t>
        </w:r>
      </w:hyperlink>
      <w:r w:rsidRPr="00CE1D6A">
        <w:rPr>
          <w:rFonts w:ascii="Times New Roman" w:hAnsi="Times New Roman" w:cs="Times New Roman"/>
          <w:sz w:val="28"/>
          <w:szCs w:val="28"/>
        </w:rPr>
        <w:t xml:space="preserve"> итальянского математика Л. </w:t>
      </w:r>
      <w:proofErr w:type="spellStart"/>
      <w:r w:rsidRPr="00CE1D6A">
        <w:rPr>
          <w:rFonts w:ascii="Times New Roman" w:hAnsi="Times New Roman" w:cs="Times New Roman"/>
          <w:sz w:val="28"/>
          <w:szCs w:val="28"/>
        </w:rPr>
        <w:t>Пачоли</w:t>
      </w:r>
      <w:proofErr w:type="spellEnd"/>
      <w:r w:rsidRPr="00CE1D6A">
        <w:rPr>
          <w:rFonts w:ascii="Times New Roman" w:hAnsi="Times New Roman" w:cs="Times New Roman"/>
          <w:sz w:val="28"/>
          <w:szCs w:val="28"/>
        </w:rPr>
        <w:t xml:space="preserve"> (1445—1517). Это было первое в </w:t>
      </w:r>
      <w:hyperlink r:id="rId17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истории</w:t>
        </w:r>
      </w:hyperlink>
      <w:r w:rsidRPr="00CE1D6A">
        <w:rPr>
          <w:rFonts w:ascii="Times New Roman" w:hAnsi="Times New Roman" w:cs="Times New Roman"/>
          <w:sz w:val="28"/>
          <w:szCs w:val="28"/>
        </w:rPr>
        <w:t> практическое руководство по бухгалтерскому учету.</w:t>
      </w:r>
    </w:p>
    <w:p w:rsidR="00CE1D6A" w:rsidRPr="00CE1D6A" w:rsidRDefault="00CE1D6A" w:rsidP="00CE1D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6A">
        <w:rPr>
          <w:rFonts w:ascii="Times New Roman" w:hAnsi="Times New Roman" w:cs="Times New Roman"/>
          <w:sz w:val="28"/>
          <w:szCs w:val="28"/>
        </w:rPr>
        <w:t>На важное значение бухгалтерского учета в предпринимательской деятельности современной России особо обратил внимание </w:t>
      </w:r>
      <w:hyperlink r:id="rId18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Конституционный Суд РФ</w:t>
        </w:r>
      </w:hyperlink>
      <w:r w:rsidRPr="00CE1D6A">
        <w:rPr>
          <w:rFonts w:ascii="Times New Roman" w:hAnsi="Times New Roman" w:cs="Times New Roman"/>
          <w:sz w:val="28"/>
          <w:szCs w:val="28"/>
        </w:rPr>
        <w:t>: «Официальный бухгалтерский учет служит инструментом финансового регулирования и проведения единой финансовой (в том числе налоговой) политики; обеспечивая реализацию </w:t>
      </w:r>
      <w:hyperlink r:id="rId19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конституционного права</w:t>
        </w:r>
      </w:hyperlink>
      <w:r w:rsidRPr="00CE1D6A">
        <w:rPr>
          <w:rFonts w:ascii="Times New Roman" w:hAnsi="Times New Roman" w:cs="Times New Roman"/>
          <w:sz w:val="28"/>
          <w:szCs w:val="28"/>
        </w:rPr>
        <w:t> на информацию в сфере предпринимательской деятельности и </w:t>
      </w:r>
      <w:hyperlink r:id="rId20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экономики</w:t>
        </w:r>
      </w:hyperlink>
      <w:r w:rsidRPr="00CE1D6A">
        <w:rPr>
          <w:rFonts w:ascii="Times New Roman" w:hAnsi="Times New Roman" w:cs="Times New Roman"/>
          <w:sz w:val="28"/>
          <w:szCs w:val="28"/>
        </w:rPr>
        <w:t>, основанной на принципах юридического равенства сторон и договорных отношениях, </w:t>
      </w:r>
      <w:hyperlink r:id="rId21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конкуренции</w:t>
        </w:r>
      </w:hyperlink>
      <w:r w:rsidRPr="00CE1D6A">
        <w:rPr>
          <w:rFonts w:ascii="Times New Roman" w:hAnsi="Times New Roman" w:cs="Times New Roman"/>
          <w:sz w:val="28"/>
          <w:szCs w:val="28"/>
        </w:rPr>
        <w:t xml:space="preserve"> и риске, бухгалтерский учет является одной из конституционных гарантий </w:t>
      </w:r>
      <w:r w:rsidRPr="00CE1D6A">
        <w:rPr>
          <w:rFonts w:ascii="Times New Roman" w:hAnsi="Times New Roman" w:cs="Times New Roman"/>
          <w:sz w:val="28"/>
          <w:szCs w:val="28"/>
        </w:rPr>
        <w:lastRenderedPageBreak/>
        <w:t>единого </w:t>
      </w:r>
      <w:hyperlink r:id="rId22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рынка</w:t>
        </w:r>
      </w:hyperlink>
      <w:r w:rsidRPr="00CE1D6A">
        <w:rPr>
          <w:rFonts w:ascii="Times New Roman" w:hAnsi="Times New Roman" w:cs="Times New Roman"/>
          <w:sz w:val="28"/>
          <w:szCs w:val="28"/>
        </w:rPr>
        <w:t>, единства экономического пространства как одной из основ </w:t>
      </w:r>
      <w:hyperlink r:id="rId23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конституционного строя</w:t>
        </w:r>
      </w:hyperlink>
      <w:r w:rsidRPr="00CE1D6A">
        <w:rPr>
          <w:rFonts w:ascii="Times New Roman" w:hAnsi="Times New Roman" w:cs="Times New Roman"/>
          <w:sz w:val="28"/>
          <w:szCs w:val="28"/>
        </w:rPr>
        <w:t> Российской Федерации. Исходя из этого, федеральный законодатель вправе возложить на участников предпринимательской и иной экономической деятельности обязанность по ведению официального бухгалтерского учета, а определенным участникам рынка и лицам, действующим в официальном качестве (в том числе налоговым органам), — предоставить </w:t>
      </w:r>
      <w:hyperlink r:id="rId24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право</w:t>
        </w:r>
      </w:hyperlink>
      <w:r w:rsidRPr="00CE1D6A">
        <w:rPr>
          <w:rFonts w:ascii="Times New Roman" w:hAnsi="Times New Roman" w:cs="Times New Roman"/>
          <w:sz w:val="28"/>
          <w:szCs w:val="28"/>
        </w:rPr>
        <w:t> доступа к информации по бухгалтерскому учету и проверки его достоверности».</w:t>
      </w:r>
    </w:p>
    <w:p w:rsidR="00CE1D6A" w:rsidRPr="00CE1D6A" w:rsidRDefault="00CE1D6A" w:rsidP="00CE1D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6A">
        <w:rPr>
          <w:rFonts w:ascii="Times New Roman" w:hAnsi="Times New Roman" w:cs="Times New Roman"/>
          <w:sz w:val="28"/>
          <w:szCs w:val="28"/>
        </w:rPr>
        <w:t>Основной целью бухгалтерского учета является формирование полной и достоверной информации о деятельности, финансовом и имущественном положении субъекта экономической деятельности, необходимой для внутренних (руководители и аппарат </w:t>
      </w:r>
      <w:hyperlink r:id="rId25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управления</w:t>
        </w:r>
      </w:hyperlink>
      <w:r w:rsidRPr="00CE1D6A">
        <w:rPr>
          <w:rFonts w:ascii="Times New Roman" w:hAnsi="Times New Roman" w:cs="Times New Roman"/>
          <w:sz w:val="28"/>
          <w:szCs w:val="28"/>
        </w:rPr>
        <w:t>, собственники) и внешних (органы </w:t>
      </w:r>
      <w:hyperlink r:id="rId26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власти</w:t>
        </w:r>
      </w:hyperlink>
      <w:r w:rsidRPr="00CE1D6A">
        <w:rPr>
          <w:rFonts w:ascii="Times New Roman" w:hAnsi="Times New Roman" w:cs="Times New Roman"/>
          <w:sz w:val="28"/>
          <w:szCs w:val="28"/>
        </w:rPr>
        <w:t>, инвесторы, кредиторы, акционеры, контрагенты, обслуживающие банки, </w:t>
      </w:r>
      <w:hyperlink r:id="rId27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профсоюзы</w:t>
        </w:r>
      </w:hyperlink>
      <w:r w:rsidRPr="00CE1D6A">
        <w:rPr>
          <w:rFonts w:ascii="Times New Roman" w:hAnsi="Times New Roman" w:cs="Times New Roman"/>
          <w:sz w:val="28"/>
          <w:szCs w:val="28"/>
        </w:rPr>
        <w:t> и т. д.) пользователей бухгалтерской (финансовой) отчетности.</w:t>
      </w:r>
    </w:p>
    <w:p w:rsidR="00CE1D6A" w:rsidRPr="00CE1D6A" w:rsidRDefault="00CE1D6A" w:rsidP="00CE1D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6A">
        <w:rPr>
          <w:rFonts w:ascii="Times New Roman" w:hAnsi="Times New Roman" w:cs="Times New Roman"/>
          <w:sz w:val="28"/>
          <w:szCs w:val="28"/>
        </w:rPr>
        <w:t>К законодательно определенным объектам бухгалтерского учета экономического субъекта относятся факты хозяйственной жизни, активы, </w:t>
      </w:r>
      <w:hyperlink r:id="rId28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обязательства</w:t>
        </w:r>
      </w:hyperlink>
      <w:r w:rsidRPr="00CE1D6A">
        <w:rPr>
          <w:rFonts w:ascii="Times New Roman" w:hAnsi="Times New Roman" w:cs="Times New Roman"/>
          <w:sz w:val="28"/>
          <w:szCs w:val="28"/>
        </w:rPr>
        <w:t>, источники финансирования его деятельности, доходы, расходы и иные объекты в случае, если это установлено федеральными стандартами. Для добросовестного бизнеса также важен запрет на регистрацию мнимых и притворных объектов в регистрах бухгалтерского учета. Под мнимым объектом бухгалтерского учета понимается несуществующий объект, отраженный в бухгалтерском учете лишь для вида (в том числе неосуществленные расходы, несуществующие обязательства, не имевшие места факты хозяйственной жизни), а притворным объектом бухгалтерского учета признается объект, отраженный в бухгалтерском учете вместо другого объекта с целью прикрыть его (в том числе притворные </w:t>
      </w:r>
      <w:hyperlink r:id="rId29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сделки</w:t>
        </w:r>
      </w:hyperlink>
      <w:r w:rsidRPr="00CE1D6A">
        <w:rPr>
          <w:rFonts w:ascii="Times New Roman" w:hAnsi="Times New Roman" w:cs="Times New Roman"/>
          <w:sz w:val="28"/>
          <w:szCs w:val="28"/>
        </w:rPr>
        <w:t>).</w:t>
      </w:r>
    </w:p>
    <w:p w:rsidR="00CE1D6A" w:rsidRPr="00CE1D6A" w:rsidRDefault="00CE1D6A" w:rsidP="00CE1D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6A">
        <w:rPr>
          <w:rFonts w:ascii="Times New Roman" w:hAnsi="Times New Roman" w:cs="Times New Roman"/>
          <w:sz w:val="28"/>
          <w:szCs w:val="28"/>
        </w:rPr>
        <w:t>Правовое регулирование бухгалтерского учета осуществляется на основе законодательно установленных принципов:</w:t>
      </w:r>
    </w:p>
    <w:p w:rsidR="00CE1D6A" w:rsidRPr="00CE1D6A" w:rsidRDefault="00CE1D6A" w:rsidP="00CE1D6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6A">
        <w:rPr>
          <w:rFonts w:ascii="Times New Roman" w:hAnsi="Times New Roman" w:cs="Times New Roman"/>
          <w:sz w:val="28"/>
          <w:szCs w:val="28"/>
        </w:rPr>
        <w:t>соответствия федеральных и отраслевых стандартов потребностям пользователей бухгалтерской (финансовой) отчетности, а также уровню развития науки и практики бухгалтерского учета;</w:t>
      </w:r>
    </w:p>
    <w:p w:rsidR="00CE1D6A" w:rsidRPr="00CE1D6A" w:rsidRDefault="00CE1D6A" w:rsidP="00CE1D6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6A">
        <w:rPr>
          <w:rFonts w:ascii="Times New Roman" w:hAnsi="Times New Roman" w:cs="Times New Roman"/>
          <w:sz w:val="28"/>
          <w:szCs w:val="28"/>
        </w:rPr>
        <w:t>единства системы требований к бухгалтерскому учету;</w:t>
      </w:r>
    </w:p>
    <w:p w:rsidR="00CE1D6A" w:rsidRPr="00CE1D6A" w:rsidRDefault="00CE1D6A" w:rsidP="00CE1D6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6A">
        <w:rPr>
          <w:rFonts w:ascii="Times New Roman" w:hAnsi="Times New Roman" w:cs="Times New Roman"/>
          <w:sz w:val="28"/>
          <w:szCs w:val="28"/>
        </w:rPr>
        <w:t>установления упрощенных способов ведения бухгалтерского учета, включая упрощенную бухгалтерскую (финансовую) отчетность, для экономических субъектов, имеющих право применять такие способы;</w:t>
      </w:r>
    </w:p>
    <w:p w:rsidR="00CE1D6A" w:rsidRPr="00CE1D6A" w:rsidRDefault="00CE1D6A" w:rsidP="00CE1D6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6A">
        <w:rPr>
          <w:rFonts w:ascii="Times New Roman" w:hAnsi="Times New Roman" w:cs="Times New Roman"/>
          <w:sz w:val="28"/>
          <w:szCs w:val="28"/>
        </w:rPr>
        <w:t>применения международных стандартов как основы разработки федеральных и отраслевых стандартов;</w:t>
      </w:r>
    </w:p>
    <w:p w:rsidR="00CE1D6A" w:rsidRPr="00CE1D6A" w:rsidRDefault="00CE1D6A" w:rsidP="00CE1D6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6A">
        <w:rPr>
          <w:rFonts w:ascii="Times New Roman" w:hAnsi="Times New Roman" w:cs="Times New Roman"/>
          <w:sz w:val="28"/>
          <w:szCs w:val="28"/>
        </w:rPr>
        <w:lastRenderedPageBreak/>
        <w:t>обеспечения условий для единообразного применения федеральных и отраслевых стандартов;</w:t>
      </w:r>
    </w:p>
    <w:p w:rsidR="00CE1D6A" w:rsidRPr="00CE1D6A" w:rsidRDefault="00CE1D6A" w:rsidP="00CE1D6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6A">
        <w:rPr>
          <w:rFonts w:ascii="Times New Roman" w:hAnsi="Times New Roman" w:cs="Times New Roman"/>
          <w:sz w:val="28"/>
          <w:szCs w:val="28"/>
        </w:rPr>
        <w:t>недопустимости совмещения полномочий по утверждению федеральных стандартов и государственному </w:t>
      </w:r>
      <w:hyperlink r:id="rId30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контролю</w:t>
        </w:r>
      </w:hyperlink>
      <w:r w:rsidRPr="00CE1D6A">
        <w:rPr>
          <w:rFonts w:ascii="Times New Roman" w:hAnsi="Times New Roman" w:cs="Times New Roman"/>
          <w:sz w:val="28"/>
          <w:szCs w:val="28"/>
        </w:rPr>
        <w:t> (надзору) в сфере бухгалтерского учета.</w:t>
      </w:r>
    </w:p>
    <w:p w:rsidR="00CE1D6A" w:rsidRPr="00CE1D6A" w:rsidRDefault="00CE1D6A" w:rsidP="00CE1D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6A">
        <w:rPr>
          <w:rFonts w:ascii="Times New Roman" w:hAnsi="Times New Roman" w:cs="Times New Roman"/>
          <w:sz w:val="28"/>
          <w:szCs w:val="28"/>
        </w:rPr>
        <w:t xml:space="preserve">В России правовое регулирование бухгалтерского учета осуществляется как государственными у так и негосударственными субъектами. Органами государственного регулирования являются Минфин России и ЦБ РФ. В качестве негосударственных субъектов могут быть </w:t>
      </w:r>
      <w:proofErr w:type="spellStart"/>
      <w:r w:rsidRPr="00CE1D6A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CE1D6A">
        <w:rPr>
          <w:rFonts w:ascii="Times New Roman" w:hAnsi="Times New Roman" w:cs="Times New Roman"/>
          <w:sz w:val="28"/>
          <w:szCs w:val="28"/>
        </w:rPr>
        <w:t xml:space="preserve"> организации, в том числе </w:t>
      </w:r>
      <w:proofErr w:type="spellStart"/>
      <w:r w:rsidRPr="00CE1D6A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CE1D6A">
        <w:rPr>
          <w:rFonts w:ascii="Times New Roman" w:hAnsi="Times New Roman" w:cs="Times New Roman"/>
          <w:sz w:val="28"/>
          <w:szCs w:val="28"/>
        </w:rPr>
        <w:t xml:space="preserve"> организации </w:t>
      </w:r>
      <w:hyperlink r:id="rId31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предпринимателей</w:t>
        </w:r>
      </w:hyperlink>
      <w:r w:rsidRPr="00CE1D6A">
        <w:rPr>
          <w:rFonts w:ascii="Times New Roman" w:hAnsi="Times New Roman" w:cs="Times New Roman"/>
          <w:sz w:val="28"/>
          <w:szCs w:val="28"/>
        </w:rPr>
        <w:t>, иных пользователей бухгалтерской (финансовой) отчетности, аудиторов, заинтересованные принимать участие в регулировании бухгалтерского учета, а также их ассоциации и союзы и иные </w:t>
      </w:r>
      <w:hyperlink r:id="rId32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некоммерческие организации</w:t>
        </w:r>
      </w:hyperlink>
      <w:r w:rsidRPr="00CE1D6A">
        <w:rPr>
          <w:rFonts w:ascii="Times New Roman" w:hAnsi="Times New Roman" w:cs="Times New Roman"/>
          <w:sz w:val="28"/>
          <w:szCs w:val="28"/>
        </w:rPr>
        <w:t>, преследующие цели развития бухгалтерского учета.</w:t>
      </w:r>
    </w:p>
    <w:p w:rsidR="00CE1D6A" w:rsidRPr="00CE1D6A" w:rsidRDefault="00CE1D6A" w:rsidP="00CE1D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6A">
        <w:rPr>
          <w:rFonts w:ascii="Times New Roman" w:hAnsi="Times New Roman" w:cs="Times New Roman"/>
          <w:sz w:val="28"/>
          <w:szCs w:val="28"/>
        </w:rPr>
        <w:t>В отечественной практике сложилась четырехуровневая система регулирования бухгалтерского учета и отчетности, объединяющая такие категории, как законодательство РФ о бухгалтерском учете и документы в области регулирования бухгалтерского учета.</w:t>
      </w:r>
    </w:p>
    <w:p w:rsidR="00CE1D6A" w:rsidRPr="00CE1D6A" w:rsidRDefault="00CE1D6A" w:rsidP="00CE1D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6A">
        <w:rPr>
          <w:rFonts w:ascii="Times New Roman" w:hAnsi="Times New Roman" w:cs="Times New Roman"/>
          <w:sz w:val="28"/>
          <w:szCs w:val="28"/>
        </w:rPr>
        <w:t>К первому (нормативному правовому) уровню относятся федеральные законы, указы </w:t>
      </w:r>
      <w:hyperlink r:id="rId33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Президента РФ</w:t>
        </w:r>
      </w:hyperlink>
      <w:r w:rsidRPr="00CE1D6A">
        <w:rPr>
          <w:rFonts w:ascii="Times New Roman" w:hAnsi="Times New Roman" w:cs="Times New Roman"/>
          <w:sz w:val="28"/>
          <w:szCs w:val="28"/>
        </w:rPr>
        <w:t>, постановления </w:t>
      </w:r>
      <w:hyperlink r:id="rId34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Правительства РФ</w:t>
        </w:r>
      </w:hyperlink>
      <w:r w:rsidRPr="00CE1D6A">
        <w:rPr>
          <w:rFonts w:ascii="Times New Roman" w:hAnsi="Times New Roman" w:cs="Times New Roman"/>
          <w:sz w:val="28"/>
          <w:szCs w:val="28"/>
        </w:rPr>
        <w:t> и иные </w:t>
      </w:r>
      <w:hyperlink r:id="rId35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нормативные правовые акты</w:t>
        </w:r>
      </w:hyperlink>
      <w:r w:rsidRPr="00CE1D6A">
        <w:rPr>
          <w:rFonts w:ascii="Times New Roman" w:hAnsi="Times New Roman" w:cs="Times New Roman"/>
          <w:sz w:val="28"/>
          <w:szCs w:val="28"/>
        </w:rPr>
        <w:t> РФ, регламентирующие прямо или косвенно основные требования по организации и ведению бухгалтерского учета. Правовое регулирование официального бухгалтерского учета </w:t>
      </w:r>
      <w:hyperlink r:id="rId36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Конституцией РФ</w:t>
        </w:r>
      </w:hyperlink>
      <w:r w:rsidRPr="00CE1D6A">
        <w:rPr>
          <w:rFonts w:ascii="Times New Roman" w:hAnsi="Times New Roman" w:cs="Times New Roman"/>
          <w:sz w:val="28"/>
          <w:szCs w:val="28"/>
        </w:rPr>
        <w:t> отнесено к исключительному ведению Российской Федерации (п. «</w:t>
      </w:r>
      <w:proofErr w:type="spellStart"/>
      <w:r w:rsidRPr="00CE1D6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E1D6A">
        <w:rPr>
          <w:rFonts w:ascii="Times New Roman" w:hAnsi="Times New Roman" w:cs="Times New Roman"/>
          <w:sz w:val="28"/>
          <w:szCs w:val="28"/>
        </w:rPr>
        <w:t>» ст. 71).</w:t>
      </w:r>
    </w:p>
    <w:p w:rsidR="00CE1D6A" w:rsidRPr="00CE1D6A" w:rsidRDefault="00CE1D6A" w:rsidP="00CE1D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6A">
        <w:rPr>
          <w:rFonts w:ascii="Times New Roman" w:hAnsi="Times New Roman" w:cs="Times New Roman"/>
          <w:sz w:val="28"/>
          <w:szCs w:val="28"/>
        </w:rPr>
        <w:t>Некоторые законодательные положения об учете и отчетности отражены в ГК РФ, в частности об утверждении годовой бухгалтерской (финансовой) отчетности корпорации, об обязательности привлечения </w:t>
      </w:r>
      <w:hyperlink r:id="rId37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акционерным обществом</w:t>
        </w:r>
      </w:hyperlink>
      <w:r w:rsidRPr="00CE1D6A">
        <w:rPr>
          <w:rFonts w:ascii="Times New Roman" w:hAnsi="Times New Roman" w:cs="Times New Roman"/>
          <w:sz w:val="28"/>
          <w:szCs w:val="28"/>
        </w:rPr>
        <w:t> аудитора для проверки и подтверждения правильности годовой бухгалтерской (финансовой) отчетности. Отдельные нормы содержатся и в иных федеральных законах, например об АО, об </w:t>
      </w:r>
      <w:hyperlink r:id="rId38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ООО</w:t>
        </w:r>
      </w:hyperlink>
      <w:r w:rsidRPr="00CE1D6A">
        <w:rPr>
          <w:rFonts w:ascii="Times New Roman" w:hAnsi="Times New Roman" w:cs="Times New Roman"/>
          <w:sz w:val="28"/>
          <w:szCs w:val="28"/>
        </w:rPr>
        <w:t xml:space="preserve">, «Об электронной подписи», «Об информации, информационных технологиях и о защите информации», «О консолидированной финансовой отчетности». Приведение национальной системы бухгалтерского учета в соответствие с требованиями рыночной экономики и международными стандартами финансовой отчетности осуществлялось на основе постановления Правительства РФ от 6 марта 1998 г. № 283 «Об утверждении Программы реформирования бухгалтерского </w:t>
      </w:r>
      <w:r w:rsidRPr="00CE1D6A">
        <w:rPr>
          <w:rFonts w:ascii="Times New Roman" w:hAnsi="Times New Roman" w:cs="Times New Roman"/>
          <w:sz w:val="28"/>
          <w:szCs w:val="28"/>
        </w:rPr>
        <w:lastRenderedPageBreak/>
        <w:t>учета в соответствии с международными стандартами финансовой отчетности».</w:t>
      </w:r>
    </w:p>
    <w:p w:rsidR="002351DD" w:rsidRDefault="002351DD"/>
    <w:sectPr w:rsidR="002351DD" w:rsidSect="0023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36EC"/>
    <w:multiLevelType w:val="multilevel"/>
    <w:tmpl w:val="63B8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C0E27"/>
    <w:multiLevelType w:val="multilevel"/>
    <w:tmpl w:val="5716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E1D6A"/>
    <w:rsid w:val="002351DD"/>
    <w:rsid w:val="00CE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D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5.biz/terms/p73.html" TargetMode="External"/><Relationship Id="rId13" Type="http://schemas.openxmlformats.org/officeDocument/2006/relationships/hyperlink" Target="http://be5.biz/terms/u18.html" TargetMode="External"/><Relationship Id="rId18" Type="http://schemas.openxmlformats.org/officeDocument/2006/relationships/hyperlink" Target="http://be5.biz/terms/k12.html" TargetMode="External"/><Relationship Id="rId26" Type="http://schemas.openxmlformats.org/officeDocument/2006/relationships/hyperlink" Target="http://be5.biz/terms/v7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e5.biz/terms/k24.html" TargetMode="External"/><Relationship Id="rId34" Type="http://schemas.openxmlformats.org/officeDocument/2006/relationships/hyperlink" Target="http://be5.biz/terms/p18.html" TargetMode="External"/><Relationship Id="rId7" Type="http://schemas.openxmlformats.org/officeDocument/2006/relationships/hyperlink" Target="http://be5.biz/terms/r11.html" TargetMode="External"/><Relationship Id="rId12" Type="http://schemas.openxmlformats.org/officeDocument/2006/relationships/hyperlink" Target="http://be5.biz/terms/b18.html" TargetMode="External"/><Relationship Id="rId17" Type="http://schemas.openxmlformats.org/officeDocument/2006/relationships/hyperlink" Target="http://be5.biz/terms/i23.html" TargetMode="External"/><Relationship Id="rId25" Type="http://schemas.openxmlformats.org/officeDocument/2006/relationships/hyperlink" Target="http://be5.biz/terms/u17.html" TargetMode="External"/><Relationship Id="rId33" Type="http://schemas.openxmlformats.org/officeDocument/2006/relationships/hyperlink" Target="http://be5.biz/terms/p17.html" TargetMode="External"/><Relationship Id="rId38" Type="http://schemas.openxmlformats.org/officeDocument/2006/relationships/hyperlink" Target="http://be5.biz/terms/o1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e5.biz/terms/b17.html" TargetMode="External"/><Relationship Id="rId20" Type="http://schemas.openxmlformats.org/officeDocument/2006/relationships/hyperlink" Target="http://be5.biz/terms/e11.html" TargetMode="External"/><Relationship Id="rId29" Type="http://schemas.openxmlformats.org/officeDocument/2006/relationships/hyperlink" Target="http://be5.biz/terms/c1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5.biz/terms/d31.html" TargetMode="External"/><Relationship Id="rId11" Type="http://schemas.openxmlformats.org/officeDocument/2006/relationships/hyperlink" Target="http://be5.biz/terms/p42.html" TargetMode="External"/><Relationship Id="rId24" Type="http://schemas.openxmlformats.org/officeDocument/2006/relationships/hyperlink" Target="http://be5.biz/terms/p1.html" TargetMode="External"/><Relationship Id="rId32" Type="http://schemas.openxmlformats.org/officeDocument/2006/relationships/hyperlink" Target="http://be5.biz/terms/n16.html" TargetMode="External"/><Relationship Id="rId37" Type="http://schemas.openxmlformats.org/officeDocument/2006/relationships/hyperlink" Target="http://be5.biz/terms/a9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be5.biz/terms/p67.html" TargetMode="External"/><Relationship Id="rId15" Type="http://schemas.openxmlformats.org/officeDocument/2006/relationships/hyperlink" Target="http://be5.biz/terms/b16.html" TargetMode="External"/><Relationship Id="rId23" Type="http://schemas.openxmlformats.org/officeDocument/2006/relationships/hyperlink" Target="http://be5.biz/terms/k11.html" TargetMode="External"/><Relationship Id="rId28" Type="http://schemas.openxmlformats.org/officeDocument/2006/relationships/hyperlink" Target="http://be5.biz/terms/o9.html" TargetMode="External"/><Relationship Id="rId36" Type="http://schemas.openxmlformats.org/officeDocument/2006/relationships/hyperlink" Target="http://be5.biz/terms/k18.html" TargetMode="External"/><Relationship Id="rId10" Type="http://schemas.openxmlformats.org/officeDocument/2006/relationships/hyperlink" Target="http://be5.biz/terms/b15.html" TargetMode="External"/><Relationship Id="rId19" Type="http://schemas.openxmlformats.org/officeDocument/2006/relationships/hyperlink" Target="http://be5.biz/terms/k10.html" TargetMode="External"/><Relationship Id="rId31" Type="http://schemas.openxmlformats.org/officeDocument/2006/relationships/hyperlink" Target="http://be5.biz/terms/p6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5.biz/terms/k30.html" TargetMode="External"/><Relationship Id="rId14" Type="http://schemas.openxmlformats.org/officeDocument/2006/relationships/hyperlink" Target="http://be5.biz/terms/z4.html" TargetMode="External"/><Relationship Id="rId22" Type="http://schemas.openxmlformats.org/officeDocument/2006/relationships/hyperlink" Target="http://be5.biz/terms/r13.html" TargetMode="External"/><Relationship Id="rId27" Type="http://schemas.openxmlformats.org/officeDocument/2006/relationships/hyperlink" Target="http://be5.biz/terms/p36.html" TargetMode="External"/><Relationship Id="rId30" Type="http://schemas.openxmlformats.org/officeDocument/2006/relationships/hyperlink" Target="http://be5.biz/terms/k31.html" TargetMode="External"/><Relationship Id="rId35" Type="http://schemas.openxmlformats.org/officeDocument/2006/relationships/hyperlink" Target="http://be5.biz/terms/n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1287</Words>
  <Characters>7340</Characters>
  <Application>Microsoft Office Word</Application>
  <DocSecurity>0</DocSecurity>
  <Lines>61</Lines>
  <Paragraphs>17</Paragraphs>
  <ScaleCrop>false</ScaleCrop>
  <Company>Microsoft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2020-04-19T15:04:00Z</dcterms:created>
  <dcterms:modified xsi:type="dcterms:W3CDTF">2020-04-19T15:10:00Z</dcterms:modified>
</cp:coreProperties>
</file>