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D2B89" w14:textId="66642695" w:rsidR="00FF54FD" w:rsidRDefault="00FF54FD" w:rsidP="00FF54FD">
      <w:pPr>
        <w:spacing w:before="100" w:beforeAutospacing="1" w:after="100" w:afterAutospacing="1" w:line="240" w:lineRule="auto"/>
        <w:jc w:val="center"/>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МДК 04.02. Основы анализа бухгалтерской отчетности</w:t>
      </w:r>
    </w:p>
    <w:p w14:paraId="2B2915AC" w14:textId="539CFC11" w:rsidR="00FF54FD" w:rsidRDefault="00FF54FD" w:rsidP="00FF54FD">
      <w:pPr>
        <w:spacing w:before="100" w:beforeAutospacing="1" w:after="100" w:afterAutospacing="1" w:line="240" w:lineRule="auto"/>
        <w:jc w:val="center"/>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25.</w:t>
      </w:r>
      <w:r w:rsidR="00271476">
        <w:rPr>
          <w:rFonts w:ascii="Times New Roman" w:eastAsia="Times New Roman" w:hAnsi="Times New Roman" w:cs="Times New Roman"/>
          <w:b/>
          <w:bCs/>
          <w:color w:val="222222"/>
          <w:sz w:val="24"/>
          <w:szCs w:val="24"/>
          <w:lang w:eastAsia="ru-RU"/>
        </w:rPr>
        <w:t>11</w:t>
      </w:r>
      <w:r>
        <w:rPr>
          <w:rFonts w:ascii="Times New Roman" w:eastAsia="Times New Roman" w:hAnsi="Times New Roman" w:cs="Times New Roman"/>
          <w:b/>
          <w:bCs/>
          <w:color w:val="222222"/>
          <w:sz w:val="24"/>
          <w:szCs w:val="24"/>
          <w:lang w:eastAsia="ru-RU"/>
        </w:rPr>
        <w:t>.2020</w:t>
      </w:r>
    </w:p>
    <w:p w14:paraId="25C476D3" w14:textId="19FED2E2" w:rsidR="00FF54FD" w:rsidRDefault="00FF54FD" w:rsidP="00FF54FD">
      <w:pPr>
        <w:spacing w:before="100" w:beforeAutospacing="1" w:after="100" w:afterAutospacing="1" w:line="240" w:lineRule="auto"/>
        <w:jc w:val="center"/>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Задание</w:t>
      </w:r>
    </w:p>
    <w:p w14:paraId="5FECDAAD" w14:textId="30C2FA34" w:rsidR="00FF54FD" w:rsidRPr="00FF54FD" w:rsidRDefault="00FF54FD" w:rsidP="00FF54FD">
      <w:pPr>
        <w:pStyle w:val="a3"/>
        <w:numPr>
          <w:ilvl w:val="0"/>
          <w:numId w:val="4"/>
        </w:numPr>
        <w:spacing w:before="100" w:beforeAutospacing="1" w:after="100" w:afterAutospacing="1" w:line="240" w:lineRule="auto"/>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color w:val="222222"/>
          <w:sz w:val="24"/>
          <w:szCs w:val="24"/>
          <w:lang w:eastAsia="ru-RU"/>
        </w:rPr>
        <w:t>Прочитайте теоретическую информацию по теме занятия</w:t>
      </w:r>
    </w:p>
    <w:p w14:paraId="28643BEA" w14:textId="35785FC6" w:rsidR="00FF54FD" w:rsidRPr="00FF54FD" w:rsidRDefault="00FF54FD" w:rsidP="00FF54FD">
      <w:pPr>
        <w:pStyle w:val="a3"/>
        <w:numPr>
          <w:ilvl w:val="0"/>
          <w:numId w:val="4"/>
        </w:numPr>
        <w:spacing w:before="100" w:beforeAutospacing="1" w:after="100" w:afterAutospacing="1" w:line="240" w:lineRule="auto"/>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color w:val="222222"/>
          <w:sz w:val="24"/>
          <w:szCs w:val="24"/>
          <w:lang w:eastAsia="ru-RU"/>
        </w:rPr>
        <w:t>Запишите в конспект методы расчета коэффициентов финансовой устойчивости в виде таблицы:</w:t>
      </w:r>
    </w:p>
    <w:tbl>
      <w:tblPr>
        <w:tblStyle w:val="a8"/>
        <w:tblW w:w="0" w:type="auto"/>
        <w:tblInd w:w="360" w:type="dxa"/>
        <w:tblLook w:val="04A0" w:firstRow="1" w:lastRow="0" w:firstColumn="1" w:lastColumn="0" w:noHBand="0" w:noVBand="1"/>
      </w:tblPr>
      <w:tblGrid>
        <w:gridCol w:w="528"/>
        <w:gridCol w:w="2368"/>
        <w:gridCol w:w="2634"/>
        <w:gridCol w:w="1865"/>
        <w:gridCol w:w="1590"/>
      </w:tblGrid>
      <w:tr w:rsidR="00FF54FD" w:rsidRPr="00FF54FD" w14:paraId="14442F07" w14:textId="324E9F8B" w:rsidTr="00271476">
        <w:tc>
          <w:tcPr>
            <w:tcW w:w="528" w:type="dxa"/>
          </w:tcPr>
          <w:p w14:paraId="304CF9DB" w14:textId="051A5C59" w:rsidR="00FF54FD" w:rsidRPr="00FF54FD" w:rsidRDefault="00271476" w:rsidP="00FF54FD">
            <w:pPr>
              <w:spacing w:before="100" w:beforeAutospacing="1" w:after="100" w:afterAutospacing="1"/>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p>
        </w:tc>
        <w:tc>
          <w:tcPr>
            <w:tcW w:w="2368" w:type="dxa"/>
          </w:tcPr>
          <w:p w14:paraId="141A2319" w14:textId="664C562E" w:rsidR="00FF54FD" w:rsidRPr="00FF54FD" w:rsidRDefault="00FF54FD" w:rsidP="00FF54FD">
            <w:pPr>
              <w:spacing w:before="100" w:beforeAutospacing="1" w:after="100" w:afterAutospacing="1"/>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Наименование коэффициента</w:t>
            </w:r>
          </w:p>
        </w:tc>
        <w:tc>
          <w:tcPr>
            <w:tcW w:w="2634" w:type="dxa"/>
          </w:tcPr>
          <w:p w14:paraId="49C13612" w14:textId="291CFDA9" w:rsidR="00FF54FD" w:rsidRPr="00FF54FD" w:rsidRDefault="00FF54FD" w:rsidP="00FF54FD">
            <w:pPr>
              <w:spacing w:before="100" w:beforeAutospacing="1" w:after="100" w:afterAutospacing="1"/>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Значение</w:t>
            </w:r>
          </w:p>
        </w:tc>
        <w:tc>
          <w:tcPr>
            <w:tcW w:w="1865" w:type="dxa"/>
          </w:tcPr>
          <w:p w14:paraId="5B16450C" w14:textId="7402B442" w:rsidR="00FF54FD" w:rsidRPr="00FF54FD" w:rsidRDefault="00FF54FD" w:rsidP="00FF54FD">
            <w:pPr>
              <w:spacing w:before="100" w:beforeAutospacing="1" w:after="100" w:afterAutospacing="1"/>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Формула</w:t>
            </w:r>
          </w:p>
        </w:tc>
        <w:tc>
          <w:tcPr>
            <w:tcW w:w="1590" w:type="dxa"/>
          </w:tcPr>
          <w:p w14:paraId="0D4B6D98" w14:textId="1E2F9BFD" w:rsidR="00FF54FD" w:rsidRDefault="00FF54FD" w:rsidP="00FF54FD">
            <w:pPr>
              <w:spacing w:before="100" w:beforeAutospacing="1" w:after="100" w:afterAutospacing="1"/>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Нормативное значение</w:t>
            </w:r>
          </w:p>
        </w:tc>
      </w:tr>
      <w:tr w:rsidR="00FF54FD" w:rsidRPr="00FF54FD" w14:paraId="489C17C4" w14:textId="21B80862" w:rsidTr="00271476">
        <w:tc>
          <w:tcPr>
            <w:tcW w:w="528" w:type="dxa"/>
          </w:tcPr>
          <w:p w14:paraId="16CCD4E5" w14:textId="287EE85E" w:rsidR="00FF54FD" w:rsidRPr="00FF54FD" w:rsidRDefault="00271476" w:rsidP="00FF54FD">
            <w:pPr>
              <w:spacing w:before="100" w:beforeAutospacing="1" w:after="100" w:afterAutospacing="1"/>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c>
          <w:tcPr>
            <w:tcW w:w="2368" w:type="dxa"/>
          </w:tcPr>
          <w:p w14:paraId="7F822DC7" w14:textId="77777777" w:rsidR="00FF54FD" w:rsidRPr="00FF54FD" w:rsidRDefault="00FF54FD" w:rsidP="00FF54FD">
            <w:pPr>
              <w:spacing w:before="100" w:beforeAutospacing="1" w:after="100" w:afterAutospacing="1"/>
              <w:rPr>
                <w:rFonts w:ascii="Times New Roman" w:eastAsia="Times New Roman" w:hAnsi="Times New Roman" w:cs="Times New Roman"/>
                <w:b/>
                <w:bCs/>
                <w:color w:val="222222"/>
                <w:sz w:val="24"/>
                <w:szCs w:val="24"/>
                <w:lang w:eastAsia="ru-RU"/>
              </w:rPr>
            </w:pPr>
            <w:r w:rsidRPr="00FF54FD">
              <w:rPr>
                <w:rFonts w:ascii="Times New Roman" w:eastAsia="Times New Roman" w:hAnsi="Times New Roman" w:cs="Times New Roman"/>
                <w:b/>
                <w:bCs/>
                <w:color w:val="222222"/>
                <w:sz w:val="24"/>
                <w:szCs w:val="24"/>
                <w:lang w:eastAsia="ru-RU"/>
              </w:rPr>
              <w:t>Коэффициент автономии (финансовой независимости, концентрации собственного капитала в активах)</w:t>
            </w:r>
          </w:p>
          <w:p w14:paraId="4B101541" w14:textId="77777777" w:rsidR="00FF54FD" w:rsidRPr="00FF54FD" w:rsidRDefault="00FF54FD" w:rsidP="00FF54FD">
            <w:pPr>
              <w:spacing w:before="100" w:beforeAutospacing="1" w:after="100" w:afterAutospacing="1"/>
              <w:rPr>
                <w:rFonts w:ascii="Times New Roman" w:eastAsia="Times New Roman" w:hAnsi="Times New Roman" w:cs="Times New Roman"/>
                <w:color w:val="222222"/>
                <w:sz w:val="24"/>
                <w:szCs w:val="24"/>
                <w:lang w:eastAsia="ru-RU"/>
              </w:rPr>
            </w:pPr>
          </w:p>
        </w:tc>
        <w:tc>
          <w:tcPr>
            <w:tcW w:w="2634" w:type="dxa"/>
          </w:tcPr>
          <w:p w14:paraId="430C4411" w14:textId="41D8D2A9" w:rsidR="00FF54FD" w:rsidRPr="00FF54FD" w:rsidRDefault="00FF54FD" w:rsidP="00FF54FD">
            <w:pPr>
              <w:spacing w:before="100" w:beforeAutospacing="1" w:after="100" w:afterAutospacing="1"/>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Характеризует независимость предприятия от заемных средств и показывает долю собственных средств в общей стоимости всех средств предприятия. Чем выше значение данного коэффициента, тем финансово устойчивее, стабильнее и более независимо от внешних кредиторов предприятие</w:t>
            </w:r>
          </w:p>
        </w:tc>
        <w:tc>
          <w:tcPr>
            <w:tcW w:w="1865" w:type="dxa"/>
          </w:tcPr>
          <w:p w14:paraId="1012A7B0" w14:textId="0250E382" w:rsidR="00FF54FD" w:rsidRPr="00FF54FD" w:rsidRDefault="00FF54FD" w:rsidP="00FF54FD">
            <w:pPr>
              <w:spacing w:before="100" w:beforeAutospacing="1" w:after="100" w:afterAutospacing="1"/>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Ка = стр. 1300 / стр. 1600</w:t>
            </w:r>
          </w:p>
        </w:tc>
        <w:tc>
          <w:tcPr>
            <w:tcW w:w="1590" w:type="dxa"/>
          </w:tcPr>
          <w:p w14:paraId="2C2658DE" w14:textId="12CFE22D" w:rsidR="00FF54FD" w:rsidRPr="00FF54FD" w:rsidRDefault="00271476" w:rsidP="00FF54FD">
            <w:pPr>
              <w:spacing w:before="100" w:beforeAutospacing="1" w:after="100" w:afterAutospacing="1"/>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От </w:t>
            </w:r>
            <w:r w:rsidR="00FF54FD" w:rsidRPr="00FF54FD">
              <w:rPr>
                <w:rFonts w:ascii="Times New Roman" w:eastAsia="Times New Roman" w:hAnsi="Times New Roman" w:cs="Times New Roman"/>
                <w:color w:val="222222"/>
                <w:sz w:val="24"/>
                <w:szCs w:val="24"/>
                <w:lang w:eastAsia="ru-RU"/>
              </w:rPr>
              <w:t>0,5</w:t>
            </w:r>
            <w:r>
              <w:rPr>
                <w:rFonts w:ascii="Times New Roman" w:eastAsia="Times New Roman" w:hAnsi="Times New Roman" w:cs="Times New Roman"/>
                <w:color w:val="222222"/>
                <w:sz w:val="24"/>
                <w:szCs w:val="24"/>
                <w:lang w:eastAsia="ru-RU"/>
              </w:rPr>
              <w:t xml:space="preserve"> до</w:t>
            </w:r>
            <w:r w:rsidR="00FF54FD" w:rsidRPr="00FF54FD">
              <w:rPr>
                <w:rFonts w:ascii="Times New Roman" w:eastAsia="Times New Roman" w:hAnsi="Times New Roman" w:cs="Times New Roman"/>
                <w:color w:val="222222"/>
                <w:sz w:val="24"/>
                <w:szCs w:val="24"/>
                <w:lang w:eastAsia="ru-RU"/>
              </w:rPr>
              <w:t xml:space="preserve"> 0,7</w:t>
            </w:r>
          </w:p>
        </w:tc>
      </w:tr>
      <w:tr w:rsidR="00FF54FD" w:rsidRPr="00FF54FD" w14:paraId="11E3EAE6" w14:textId="562BF824" w:rsidTr="00271476">
        <w:tc>
          <w:tcPr>
            <w:tcW w:w="528" w:type="dxa"/>
          </w:tcPr>
          <w:p w14:paraId="2748A102" w14:textId="77777777" w:rsidR="00FF54FD" w:rsidRPr="00FF54FD" w:rsidRDefault="00FF54FD" w:rsidP="00FF54FD">
            <w:pPr>
              <w:spacing w:before="100" w:beforeAutospacing="1" w:after="100" w:afterAutospacing="1"/>
              <w:rPr>
                <w:rFonts w:ascii="Times New Roman" w:eastAsia="Times New Roman" w:hAnsi="Times New Roman" w:cs="Times New Roman"/>
                <w:color w:val="222222"/>
                <w:sz w:val="24"/>
                <w:szCs w:val="24"/>
                <w:lang w:eastAsia="ru-RU"/>
              </w:rPr>
            </w:pPr>
          </w:p>
        </w:tc>
        <w:tc>
          <w:tcPr>
            <w:tcW w:w="2368" w:type="dxa"/>
          </w:tcPr>
          <w:p w14:paraId="2855854C" w14:textId="77777777" w:rsidR="00FF54FD" w:rsidRPr="00FF54FD" w:rsidRDefault="00FF54FD" w:rsidP="00FF54FD">
            <w:pPr>
              <w:spacing w:before="100" w:beforeAutospacing="1" w:after="100" w:afterAutospacing="1"/>
              <w:rPr>
                <w:rFonts w:ascii="Times New Roman" w:eastAsia="Times New Roman" w:hAnsi="Times New Roman" w:cs="Times New Roman"/>
                <w:color w:val="222222"/>
                <w:sz w:val="24"/>
                <w:szCs w:val="24"/>
                <w:lang w:eastAsia="ru-RU"/>
              </w:rPr>
            </w:pPr>
          </w:p>
        </w:tc>
        <w:tc>
          <w:tcPr>
            <w:tcW w:w="2634" w:type="dxa"/>
          </w:tcPr>
          <w:p w14:paraId="73E77798" w14:textId="77777777" w:rsidR="00FF54FD" w:rsidRPr="00FF54FD" w:rsidRDefault="00FF54FD" w:rsidP="00FF54FD">
            <w:pPr>
              <w:spacing w:before="100" w:beforeAutospacing="1" w:after="100" w:afterAutospacing="1"/>
              <w:rPr>
                <w:rFonts w:ascii="Times New Roman" w:eastAsia="Times New Roman" w:hAnsi="Times New Roman" w:cs="Times New Roman"/>
                <w:color w:val="222222"/>
                <w:sz w:val="24"/>
                <w:szCs w:val="24"/>
                <w:lang w:eastAsia="ru-RU"/>
              </w:rPr>
            </w:pPr>
          </w:p>
        </w:tc>
        <w:tc>
          <w:tcPr>
            <w:tcW w:w="1865" w:type="dxa"/>
          </w:tcPr>
          <w:p w14:paraId="44F9470D" w14:textId="77777777" w:rsidR="00FF54FD" w:rsidRPr="00FF54FD" w:rsidRDefault="00FF54FD" w:rsidP="00FF54FD">
            <w:pPr>
              <w:spacing w:before="100" w:beforeAutospacing="1" w:after="100" w:afterAutospacing="1"/>
              <w:rPr>
                <w:rFonts w:ascii="Times New Roman" w:eastAsia="Times New Roman" w:hAnsi="Times New Roman" w:cs="Times New Roman"/>
                <w:color w:val="222222"/>
                <w:sz w:val="24"/>
                <w:szCs w:val="24"/>
                <w:lang w:eastAsia="ru-RU"/>
              </w:rPr>
            </w:pPr>
          </w:p>
        </w:tc>
        <w:tc>
          <w:tcPr>
            <w:tcW w:w="1590" w:type="dxa"/>
          </w:tcPr>
          <w:p w14:paraId="6FDB5F75" w14:textId="77777777" w:rsidR="00FF54FD" w:rsidRPr="00FF54FD" w:rsidRDefault="00FF54FD" w:rsidP="00FF54FD">
            <w:pPr>
              <w:spacing w:before="100" w:beforeAutospacing="1" w:after="100" w:afterAutospacing="1"/>
              <w:rPr>
                <w:rFonts w:ascii="Times New Roman" w:eastAsia="Times New Roman" w:hAnsi="Times New Roman" w:cs="Times New Roman"/>
                <w:color w:val="222222"/>
                <w:sz w:val="24"/>
                <w:szCs w:val="24"/>
                <w:lang w:eastAsia="ru-RU"/>
              </w:rPr>
            </w:pPr>
          </w:p>
        </w:tc>
      </w:tr>
      <w:tr w:rsidR="00FF54FD" w:rsidRPr="00FF54FD" w14:paraId="7DF7E334" w14:textId="4DE9F84D" w:rsidTr="00271476">
        <w:tc>
          <w:tcPr>
            <w:tcW w:w="528" w:type="dxa"/>
          </w:tcPr>
          <w:p w14:paraId="6FB72396" w14:textId="77777777" w:rsidR="00FF54FD" w:rsidRPr="00FF54FD" w:rsidRDefault="00FF54FD" w:rsidP="00FF54FD">
            <w:pPr>
              <w:spacing w:before="100" w:beforeAutospacing="1" w:after="100" w:afterAutospacing="1"/>
              <w:rPr>
                <w:rFonts w:ascii="Times New Roman" w:eastAsia="Times New Roman" w:hAnsi="Times New Roman" w:cs="Times New Roman"/>
                <w:color w:val="222222"/>
                <w:sz w:val="24"/>
                <w:szCs w:val="24"/>
                <w:lang w:eastAsia="ru-RU"/>
              </w:rPr>
            </w:pPr>
          </w:p>
        </w:tc>
        <w:tc>
          <w:tcPr>
            <w:tcW w:w="2368" w:type="dxa"/>
          </w:tcPr>
          <w:p w14:paraId="5FDD2DDF" w14:textId="77777777" w:rsidR="00FF54FD" w:rsidRPr="00FF54FD" w:rsidRDefault="00FF54FD" w:rsidP="00FF54FD">
            <w:pPr>
              <w:spacing w:before="100" w:beforeAutospacing="1" w:after="100" w:afterAutospacing="1"/>
              <w:rPr>
                <w:rFonts w:ascii="Times New Roman" w:eastAsia="Times New Roman" w:hAnsi="Times New Roman" w:cs="Times New Roman"/>
                <w:color w:val="222222"/>
                <w:sz w:val="24"/>
                <w:szCs w:val="24"/>
                <w:lang w:eastAsia="ru-RU"/>
              </w:rPr>
            </w:pPr>
          </w:p>
        </w:tc>
        <w:tc>
          <w:tcPr>
            <w:tcW w:w="2634" w:type="dxa"/>
          </w:tcPr>
          <w:p w14:paraId="4335B1EF" w14:textId="77777777" w:rsidR="00FF54FD" w:rsidRPr="00FF54FD" w:rsidRDefault="00FF54FD" w:rsidP="00FF54FD">
            <w:pPr>
              <w:spacing w:before="100" w:beforeAutospacing="1" w:after="100" w:afterAutospacing="1"/>
              <w:rPr>
                <w:rFonts w:ascii="Times New Roman" w:eastAsia="Times New Roman" w:hAnsi="Times New Roman" w:cs="Times New Roman"/>
                <w:color w:val="222222"/>
                <w:sz w:val="24"/>
                <w:szCs w:val="24"/>
                <w:lang w:eastAsia="ru-RU"/>
              </w:rPr>
            </w:pPr>
          </w:p>
        </w:tc>
        <w:tc>
          <w:tcPr>
            <w:tcW w:w="1865" w:type="dxa"/>
          </w:tcPr>
          <w:p w14:paraId="4D5870B0" w14:textId="77777777" w:rsidR="00FF54FD" w:rsidRPr="00FF54FD" w:rsidRDefault="00FF54FD" w:rsidP="00FF54FD">
            <w:pPr>
              <w:spacing w:before="100" w:beforeAutospacing="1" w:after="100" w:afterAutospacing="1"/>
              <w:rPr>
                <w:rFonts w:ascii="Times New Roman" w:eastAsia="Times New Roman" w:hAnsi="Times New Roman" w:cs="Times New Roman"/>
                <w:color w:val="222222"/>
                <w:sz w:val="24"/>
                <w:szCs w:val="24"/>
                <w:lang w:eastAsia="ru-RU"/>
              </w:rPr>
            </w:pPr>
          </w:p>
        </w:tc>
        <w:tc>
          <w:tcPr>
            <w:tcW w:w="1590" w:type="dxa"/>
          </w:tcPr>
          <w:p w14:paraId="23E771EC" w14:textId="77777777" w:rsidR="00FF54FD" w:rsidRPr="00FF54FD" w:rsidRDefault="00FF54FD" w:rsidP="00FF54FD">
            <w:pPr>
              <w:spacing w:before="100" w:beforeAutospacing="1" w:after="100" w:afterAutospacing="1"/>
              <w:rPr>
                <w:rFonts w:ascii="Times New Roman" w:eastAsia="Times New Roman" w:hAnsi="Times New Roman" w:cs="Times New Roman"/>
                <w:color w:val="222222"/>
                <w:sz w:val="24"/>
                <w:szCs w:val="24"/>
                <w:lang w:eastAsia="ru-RU"/>
              </w:rPr>
            </w:pPr>
          </w:p>
        </w:tc>
      </w:tr>
    </w:tbl>
    <w:p w14:paraId="643A4F1A" w14:textId="77777777" w:rsidR="00271476" w:rsidRDefault="00271476" w:rsidP="00271476">
      <w:pPr>
        <w:spacing w:line="360" w:lineRule="auto"/>
        <w:ind w:firstLine="709"/>
        <w:rPr>
          <w:rFonts w:ascii="Times New Roman" w:eastAsia="Times New Roman" w:hAnsi="Times New Roman" w:cs="Times New Roman"/>
          <w:color w:val="222222"/>
          <w:sz w:val="24"/>
          <w:szCs w:val="24"/>
          <w:lang w:eastAsia="ru-RU"/>
        </w:rPr>
      </w:pPr>
    </w:p>
    <w:p w14:paraId="0BE01DEF" w14:textId="2BF97AFA" w:rsidR="00271476" w:rsidRPr="00271476" w:rsidRDefault="00FF54FD" w:rsidP="00271476">
      <w:pPr>
        <w:spacing w:line="360" w:lineRule="auto"/>
        <w:ind w:firstLine="709"/>
        <w:rPr>
          <w:rFonts w:ascii="Times New Roman" w:hAnsi="Times New Roman" w:cs="Times New Roman"/>
          <w:sz w:val="24"/>
          <w:szCs w:val="24"/>
        </w:rPr>
      </w:pPr>
      <w:r w:rsidRPr="00271476">
        <w:rPr>
          <w:rFonts w:ascii="Times New Roman" w:eastAsia="Times New Roman" w:hAnsi="Times New Roman" w:cs="Times New Roman"/>
          <w:color w:val="222222"/>
          <w:sz w:val="24"/>
          <w:szCs w:val="24"/>
          <w:lang w:eastAsia="ru-RU"/>
        </w:rPr>
        <w:t>Заполненную таблицу (фото или документ</w:t>
      </w:r>
      <w:r w:rsidR="00271476" w:rsidRPr="00271476">
        <w:rPr>
          <w:rFonts w:ascii="Times New Roman" w:eastAsia="Times New Roman" w:hAnsi="Times New Roman" w:cs="Times New Roman"/>
          <w:color w:val="222222"/>
          <w:sz w:val="24"/>
          <w:szCs w:val="24"/>
          <w:lang w:eastAsia="ru-RU"/>
        </w:rPr>
        <w:t xml:space="preserve"> </w:t>
      </w:r>
      <w:r w:rsidR="00271476" w:rsidRPr="00271476">
        <w:rPr>
          <w:rFonts w:ascii="Times New Roman" w:eastAsia="Times New Roman" w:hAnsi="Times New Roman" w:cs="Times New Roman"/>
          <w:color w:val="222222"/>
          <w:sz w:val="24"/>
          <w:szCs w:val="24"/>
          <w:lang w:val="en-US" w:eastAsia="ru-RU"/>
        </w:rPr>
        <w:t>Word</w:t>
      </w:r>
      <w:r w:rsidR="00271476" w:rsidRPr="00271476">
        <w:rPr>
          <w:rFonts w:ascii="Times New Roman" w:eastAsia="Times New Roman" w:hAnsi="Times New Roman" w:cs="Times New Roman"/>
          <w:color w:val="222222"/>
          <w:sz w:val="24"/>
          <w:szCs w:val="24"/>
          <w:lang w:eastAsia="ru-RU"/>
        </w:rPr>
        <w:t xml:space="preserve"> отправьте по телефону 8 923 278 75 79 </w:t>
      </w:r>
      <w:r w:rsidR="00271476" w:rsidRPr="00271476">
        <w:rPr>
          <w:rFonts w:ascii="Times New Roman" w:hAnsi="Times New Roman" w:cs="Times New Roman"/>
          <w:sz w:val="24"/>
          <w:szCs w:val="24"/>
        </w:rPr>
        <w:t>(</w:t>
      </w:r>
      <w:r w:rsidR="00271476" w:rsidRPr="00271476">
        <w:rPr>
          <w:rFonts w:ascii="Times New Roman" w:hAnsi="Times New Roman" w:cs="Times New Roman"/>
          <w:sz w:val="24"/>
          <w:szCs w:val="24"/>
          <w:lang w:val="en-US"/>
        </w:rPr>
        <w:t>Viber</w:t>
      </w:r>
      <w:r w:rsidR="00271476" w:rsidRPr="00271476">
        <w:rPr>
          <w:rFonts w:ascii="Times New Roman" w:hAnsi="Times New Roman" w:cs="Times New Roman"/>
          <w:sz w:val="24"/>
          <w:szCs w:val="24"/>
        </w:rPr>
        <w:t xml:space="preserve">, </w:t>
      </w:r>
      <w:proofErr w:type="spellStart"/>
      <w:r w:rsidR="00271476" w:rsidRPr="00271476">
        <w:rPr>
          <w:rFonts w:ascii="Times New Roman" w:hAnsi="Times New Roman" w:cs="Times New Roman"/>
          <w:sz w:val="24"/>
          <w:szCs w:val="24"/>
          <w:lang w:val="en-US"/>
        </w:rPr>
        <w:t>WatsApp</w:t>
      </w:r>
      <w:proofErr w:type="spellEnd"/>
      <w:r w:rsidR="00271476" w:rsidRPr="00271476">
        <w:rPr>
          <w:rFonts w:ascii="Times New Roman" w:hAnsi="Times New Roman" w:cs="Times New Roman"/>
          <w:sz w:val="24"/>
          <w:szCs w:val="24"/>
        </w:rPr>
        <w:t xml:space="preserve">) либо на электронную почту </w:t>
      </w:r>
      <w:hyperlink r:id="rId5" w:history="1">
        <w:r w:rsidR="00271476" w:rsidRPr="00271476">
          <w:rPr>
            <w:rFonts w:ascii="Times New Roman" w:hAnsi="Times New Roman" w:cs="Times New Roman"/>
            <w:color w:val="0563C1" w:themeColor="hyperlink"/>
            <w:sz w:val="24"/>
            <w:szCs w:val="24"/>
            <w:u w:val="single"/>
            <w:lang w:val="en-US"/>
          </w:rPr>
          <w:t>mchekina</w:t>
        </w:r>
        <w:r w:rsidR="00271476" w:rsidRPr="00271476">
          <w:rPr>
            <w:rFonts w:ascii="Times New Roman" w:hAnsi="Times New Roman" w:cs="Times New Roman"/>
            <w:color w:val="0563C1" w:themeColor="hyperlink"/>
            <w:sz w:val="24"/>
            <w:szCs w:val="24"/>
            <w:u w:val="single"/>
          </w:rPr>
          <w:t>@</w:t>
        </w:r>
        <w:r w:rsidR="00271476" w:rsidRPr="00271476">
          <w:rPr>
            <w:rFonts w:ascii="Times New Roman" w:hAnsi="Times New Roman" w:cs="Times New Roman"/>
            <w:color w:val="0563C1" w:themeColor="hyperlink"/>
            <w:sz w:val="24"/>
            <w:szCs w:val="24"/>
            <w:u w:val="single"/>
            <w:lang w:val="en-US"/>
          </w:rPr>
          <w:t>bk</w:t>
        </w:r>
        <w:r w:rsidR="00271476" w:rsidRPr="00271476">
          <w:rPr>
            <w:rFonts w:ascii="Times New Roman" w:hAnsi="Times New Roman" w:cs="Times New Roman"/>
            <w:color w:val="0563C1" w:themeColor="hyperlink"/>
            <w:sz w:val="24"/>
            <w:szCs w:val="24"/>
            <w:u w:val="single"/>
          </w:rPr>
          <w:t>.</w:t>
        </w:r>
        <w:proofErr w:type="spellStart"/>
        <w:r w:rsidR="00271476" w:rsidRPr="00271476">
          <w:rPr>
            <w:rFonts w:ascii="Times New Roman" w:hAnsi="Times New Roman" w:cs="Times New Roman"/>
            <w:color w:val="0563C1" w:themeColor="hyperlink"/>
            <w:sz w:val="24"/>
            <w:szCs w:val="24"/>
            <w:u w:val="single"/>
            <w:lang w:val="en-US"/>
          </w:rPr>
          <w:t>ru</w:t>
        </w:r>
        <w:proofErr w:type="spellEnd"/>
      </w:hyperlink>
    </w:p>
    <w:p w14:paraId="2FE91A44" w14:textId="750A557F" w:rsidR="00271476" w:rsidRPr="00271476" w:rsidRDefault="00271476" w:rsidP="00271476">
      <w:pPr>
        <w:spacing w:after="200" w:line="360" w:lineRule="auto"/>
        <w:rPr>
          <w:rFonts w:ascii="Times New Roman" w:hAnsi="Times New Roman" w:cs="Times New Roman"/>
          <w:b/>
          <w:bCs/>
          <w:sz w:val="24"/>
          <w:szCs w:val="24"/>
        </w:rPr>
      </w:pPr>
      <w:r w:rsidRPr="00271476">
        <w:rPr>
          <w:rFonts w:ascii="Times New Roman" w:hAnsi="Times New Roman" w:cs="Times New Roman"/>
          <w:b/>
          <w:bCs/>
          <w:sz w:val="24"/>
          <w:szCs w:val="24"/>
        </w:rPr>
        <w:t xml:space="preserve">Срок выполнения до </w:t>
      </w:r>
      <w:r>
        <w:rPr>
          <w:rFonts w:ascii="Times New Roman" w:hAnsi="Times New Roman" w:cs="Times New Roman"/>
          <w:b/>
          <w:bCs/>
          <w:sz w:val="24"/>
          <w:szCs w:val="24"/>
        </w:rPr>
        <w:t xml:space="preserve">19.00 25 </w:t>
      </w:r>
      <w:r w:rsidRPr="00271476">
        <w:rPr>
          <w:rFonts w:ascii="Times New Roman" w:hAnsi="Times New Roman" w:cs="Times New Roman"/>
          <w:b/>
          <w:bCs/>
          <w:sz w:val="24"/>
          <w:szCs w:val="24"/>
        </w:rPr>
        <w:t>ноября 2020 г.</w:t>
      </w:r>
    </w:p>
    <w:p w14:paraId="487EF503" w14:textId="1AF39DCB" w:rsidR="00271476" w:rsidRPr="00271476" w:rsidRDefault="00271476" w:rsidP="00271476">
      <w:pPr>
        <w:spacing w:before="100" w:beforeAutospacing="1" w:after="100" w:afterAutospacing="1" w:line="240" w:lineRule="auto"/>
        <w:jc w:val="center"/>
        <w:rPr>
          <w:rFonts w:ascii="Times New Roman" w:eastAsia="Times New Roman" w:hAnsi="Times New Roman" w:cs="Times New Roman"/>
          <w:b/>
          <w:bCs/>
          <w:color w:val="222222"/>
          <w:sz w:val="24"/>
          <w:szCs w:val="24"/>
          <w:lang w:eastAsia="ru-RU"/>
        </w:rPr>
      </w:pPr>
      <w:r w:rsidRPr="00271476">
        <w:rPr>
          <w:rFonts w:ascii="Times New Roman" w:eastAsia="Times New Roman" w:hAnsi="Times New Roman" w:cs="Times New Roman"/>
          <w:b/>
          <w:bCs/>
          <w:color w:val="222222"/>
          <w:sz w:val="24"/>
          <w:szCs w:val="24"/>
          <w:lang w:eastAsia="ru-RU"/>
        </w:rPr>
        <w:t>Тема «Анализ финансовой устойчивости организации»</w:t>
      </w:r>
    </w:p>
    <w:p w14:paraId="66052204" w14:textId="5F1EBAB2"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Одной из характеристик стабильного положения предприятия служит его финансовая устойчивость.</w:t>
      </w:r>
    </w:p>
    <w:p w14:paraId="6DF6DFF2"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Нижеприведенные </w:t>
      </w:r>
      <w:r w:rsidRPr="00FF54FD">
        <w:rPr>
          <w:rFonts w:ascii="Times New Roman" w:eastAsia="Times New Roman" w:hAnsi="Times New Roman" w:cs="Times New Roman"/>
          <w:b/>
          <w:bCs/>
          <w:color w:val="222222"/>
          <w:sz w:val="24"/>
          <w:szCs w:val="24"/>
          <w:lang w:eastAsia="ru-RU"/>
        </w:rPr>
        <w:t>коэффициенты финансовой устойчивости</w:t>
      </w:r>
      <w:r w:rsidRPr="00FF54FD">
        <w:rPr>
          <w:rFonts w:ascii="Times New Roman" w:eastAsia="Times New Roman" w:hAnsi="Times New Roman" w:cs="Times New Roman"/>
          <w:color w:val="222222"/>
          <w:sz w:val="24"/>
          <w:szCs w:val="24"/>
          <w:lang w:eastAsia="ru-RU"/>
        </w:rPr>
        <w:t>, характеризуют независимость по каждому элементу активов предприятия и по имуществу в целом, дают возможность измерить, достаточно ли устойчива компания в финансовом отношении.</w:t>
      </w:r>
    </w:p>
    <w:p w14:paraId="32FA47B8" w14:textId="77777777" w:rsidR="00FF54FD" w:rsidRPr="00FF54FD" w:rsidRDefault="00FF54FD" w:rsidP="00FF54FD">
      <w:pPr>
        <w:spacing w:beforeAutospacing="1" w:after="100" w:afterAutospacing="1" w:line="240" w:lineRule="auto"/>
        <w:ind w:firstLine="426"/>
        <w:jc w:val="both"/>
        <w:rPr>
          <w:rFonts w:ascii="Times New Roman" w:eastAsia="Times New Roman" w:hAnsi="Times New Roman" w:cs="Times New Roman"/>
          <w:color w:val="222222"/>
          <w:sz w:val="24"/>
          <w:szCs w:val="24"/>
          <w:lang w:eastAsia="ru-RU"/>
        </w:rPr>
      </w:pPr>
      <w:hyperlink r:id="rId6" w:anchor="ka" w:history="1">
        <w:r w:rsidRPr="00FF54FD">
          <w:rPr>
            <w:rFonts w:ascii="Times New Roman" w:eastAsia="Times New Roman" w:hAnsi="Times New Roman" w:cs="Times New Roman"/>
            <w:color w:val="000000"/>
            <w:sz w:val="24"/>
            <w:szCs w:val="24"/>
            <w:lang w:eastAsia="ru-RU"/>
          </w:rPr>
          <w:t>Коэффициент автономии</w:t>
        </w:r>
      </w:hyperlink>
    </w:p>
    <w:p w14:paraId="469E1A9C"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hyperlink r:id="rId7" w:anchor="kfz" w:history="1">
        <w:r w:rsidRPr="00FF54FD">
          <w:rPr>
            <w:rFonts w:ascii="Times New Roman" w:eastAsia="Times New Roman" w:hAnsi="Times New Roman" w:cs="Times New Roman"/>
            <w:color w:val="000000"/>
            <w:sz w:val="24"/>
            <w:szCs w:val="24"/>
            <w:lang w:eastAsia="ru-RU"/>
          </w:rPr>
          <w:t>Коэффициент финансовой зависимости</w:t>
        </w:r>
      </w:hyperlink>
    </w:p>
    <w:p w14:paraId="3A6FB86D"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hyperlink r:id="rId8" w:anchor="kszc" w:history="1">
        <w:r w:rsidRPr="00FF54FD">
          <w:rPr>
            <w:rFonts w:ascii="Times New Roman" w:eastAsia="Times New Roman" w:hAnsi="Times New Roman" w:cs="Times New Roman"/>
            <w:color w:val="000000"/>
            <w:sz w:val="24"/>
            <w:szCs w:val="24"/>
            <w:lang w:eastAsia="ru-RU"/>
          </w:rPr>
          <w:t>Коэффициент соотношения заемных и собственных средств</w:t>
        </w:r>
      </w:hyperlink>
    </w:p>
    <w:p w14:paraId="6B02FAB2"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hyperlink r:id="rId9" w:anchor="kmsos" w:history="1">
        <w:r w:rsidRPr="00FF54FD">
          <w:rPr>
            <w:rFonts w:ascii="Times New Roman" w:eastAsia="Times New Roman" w:hAnsi="Times New Roman" w:cs="Times New Roman"/>
            <w:color w:val="000000"/>
            <w:sz w:val="24"/>
            <w:szCs w:val="24"/>
            <w:lang w:eastAsia="ru-RU"/>
          </w:rPr>
          <w:t>Коэффициент маневренности собственных оборотных средств</w:t>
        </w:r>
      </w:hyperlink>
    </w:p>
    <w:p w14:paraId="6C587B58"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hyperlink r:id="rId10" w:anchor="ksmia" w:history="1">
        <w:r w:rsidRPr="00FF54FD">
          <w:rPr>
            <w:rFonts w:ascii="Times New Roman" w:eastAsia="Times New Roman" w:hAnsi="Times New Roman" w:cs="Times New Roman"/>
            <w:color w:val="000000"/>
            <w:sz w:val="24"/>
            <w:szCs w:val="24"/>
            <w:lang w:eastAsia="ru-RU"/>
          </w:rPr>
          <w:t>Коэффициент соотношения мобильных и иммобилизованных активов</w:t>
        </w:r>
      </w:hyperlink>
    </w:p>
    <w:p w14:paraId="1980C267"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hyperlink r:id="rId11" w:anchor="ko" w:history="1">
        <w:r w:rsidRPr="00FF54FD">
          <w:rPr>
            <w:rFonts w:ascii="Times New Roman" w:eastAsia="Times New Roman" w:hAnsi="Times New Roman" w:cs="Times New Roman"/>
            <w:color w:val="000000"/>
            <w:sz w:val="24"/>
            <w:szCs w:val="24"/>
            <w:lang w:eastAsia="ru-RU"/>
          </w:rPr>
          <w:t>Коэффициент обеспеченности оборотного капитала собственными источниками финансирования</w:t>
        </w:r>
      </w:hyperlink>
    </w:p>
    <w:p w14:paraId="7BAE9E64"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hyperlink r:id="rId12" w:anchor="ksos" w:history="1">
        <w:r w:rsidRPr="00FF54FD">
          <w:rPr>
            <w:rFonts w:ascii="Times New Roman" w:eastAsia="Times New Roman" w:hAnsi="Times New Roman" w:cs="Times New Roman"/>
            <w:color w:val="000000"/>
            <w:sz w:val="24"/>
            <w:szCs w:val="24"/>
            <w:lang w:eastAsia="ru-RU"/>
          </w:rPr>
          <w:t>Коэффициент обеспеченности собственными средствами</w:t>
        </w:r>
      </w:hyperlink>
    </w:p>
    <w:p w14:paraId="74FF4C46"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hyperlink r:id="rId13" w:anchor="koz" w:history="1">
        <w:r w:rsidRPr="00FF54FD">
          <w:rPr>
            <w:rFonts w:ascii="Times New Roman" w:eastAsia="Times New Roman" w:hAnsi="Times New Roman" w:cs="Times New Roman"/>
            <w:color w:val="000000"/>
            <w:sz w:val="24"/>
            <w:szCs w:val="24"/>
            <w:lang w:eastAsia="ru-RU"/>
          </w:rPr>
          <w:t>Коэффициент обеспеченности запасов собственными средствами</w:t>
        </w:r>
      </w:hyperlink>
    </w:p>
    <w:p w14:paraId="011E13A4"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hyperlink r:id="rId14" w:anchor="kor" w:history="1">
        <w:r w:rsidRPr="00FF54FD">
          <w:rPr>
            <w:rFonts w:ascii="Times New Roman" w:eastAsia="Times New Roman" w:hAnsi="Times New Roman" w:cs="Times New Roman"/>
            <w:color w:val="000000"/>
            <w:sz w:val="24"/>
            <w:szCs w:val="24"/>
            <w:lang w:eastAsia="ru-RU"/>
          </w:rPr>
          <w:t>Коэффициент сохранности собственного капитала</w:t>
        </w:r>
      </w:hyperlink>
    </w:p>
    <w:p w14:paraId="79E437F1"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Наиболее простые коэффициенты финансовой устойчивости характеризуют соотношения между активами и обязательствами в целом, без учета их структуры. Важнейшим показателем данной группы является </w:t>
      </w:r>
      <w:r w:rsidRPr="00FF54FD">
        <w:rPr>
          <w:rFonts w:ascii="Times New Roman" w:eastAsia="Times New Roman" w:hAnsi="Times New Roman" w:cs="Times New Roman"/>
          <w:i/>
          <w:iCs/>
          <w:color w:val="222222"/>
          <w:sz w:val="24"/>
          <w:szCs w:val="24"/>
          <w:lang w:eastAsia="ru-RU"/>
        </w:rPr>
        <w:t>коэффициент автономии</w:t>
      </w:r>
      <w:r w:rsidRPr="00FF54FD">
        <w:rPr>
          <w:rFonts w:ascii="Times New Roman" w:eastAsia="Times New Roman" w:hAnsi="Times New Roman" w:cs="Times New Roman"/>
          <w:color w:val="222222"/>
          <w:sz w:val="24"/>
          <w:szCs w:val="24"/>
          <w:lang w:eastAsia="ru-RU"/>
        </w:rPr>
        <w:t> (или </w:t>
      </w:r>
      <w:r w:rsidRPr="00FF54FD">
        <w:rPr>
          <w:rFonts w:ascii="Times New Roman" w:eastAsia="Times New Roman" w:hAnsi="Times New Roman" w:cs="Times New Roman"/>
          <w:i/>
          <w:iCs/>
          <w:color w:val="222222"/>
          <w:sz w:val="24"/>
          <w:szCs w:val="24"/>
          <w:lang w:eastAsia="ru-RU"/>
        </w:rPr>
        <w:t>финансовой независимости</w:t>
      </w:r>
      <w:r w:rsidRPr="00FF54FD">
        <w:rPr>
          <w:rFonts w:ascii="Times New Roman" w:eastAsia="Times New Roman" w:hAnsi="Times New Roman" w:cs="Times New Roman"/>
          <w:color w:val="222222"/>
          <w:sz w:val="24"/>
          <w:szCs w:val="24"/>
          <w:lang w:eastAsia="ru-RU"/>
        </w:rPr>
        <w:t>, или </w:t>
      </w:r>
      <w:r w:rsidRPr="00FF54FD">
        <w:rPr>
          <w:rFonts w:ascii="Times New Roman" w:eastAsia="Times New Roman" w:hAnsi="Times New Roman" w:cs="Times New Roman"/>
          <w:i/>
          <w:iCs/>
          <w:color w:val="222222"/>
          <w:sz w:val="24"/>
          <w:szCs w:val="24"/>
          <w:lang w:eastAsia="ru-RU"/>
        </w:rPr>
        <w:t>концентрации собственного капитала в активах</w:t>
      </w:r>
      <w:r w:rsidRPr="00FF54FD">
        <w:rPr>
          <w:rFonts w:ascii="Times New Roman" w:eastAsia="Times New Roman" w:hAnsi="Times New Roman" w:cs="Times New Roman"/>
          <w:color w:val="222222"/>
          <w:sz w:val="24"/>
          <w:szCs w:val="24"/>
          <w:lang w:eastAsia="ru-RU"/>
        </w:rPr>
        <w:t>).</w:t>
      </w:r>
    </w:p>
    <w:p w14:paraId="43430FB0"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Устойчивое финансовое положение предприятия – это результат умелого управления всей совокупностью производственных и хозяйственных факторов, определяющих результаты деятельности предприятия. Финансовая устойчивость обусловлена как стабильностью экономической среды, в рамках которой осуществляется деятельность предприятия, так и от результатов его функционирования, его активного и эффективного реагирования на изменения внутренних и внешних факторов.</w:t>
      </w:r>
    </w:p>
    <w:p w14:paraId="7EBDB0F8"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Основной задачей </w:t>
      </w:r>
      <w:hyperlink r:id="rId15" w:history="1">
        <w:r w:rsidRPr="00FF54FD">
          <w:rPr>
            <w:rFonts w:ascii="Times New Roman" w:eastAsia="Times New Roman" w:hAnsi="Times New Roman" w:cs="Times New Roman"/>
            <w:color w:val="000000"/>
            <w:sz w:val="24"/>
            <w:szCs w:val="24"/>
            <w:lang w:eastAsia="ru-RU"/>
          </w:rPr>
          <w:t>анализа финансовой устойчивости</w:t>
        </w:r>
      </w:hyperlink>
      <w:r w:rsidRPr="00FF54FD">
        <w:rPr>
          <w:rFonts w:ascii="Times New Roman" w:eastAsia="Times New Roman" w:hAnsi="Times New Roman" w:cs="Times New Roman"/>
          <w:color w:val="222222"/>
          <w:sz w:val="24"/>
          <w:szCs w:val="24"/>
          <w:lang w:eastAsia="ru-RU"/>
        </w:rPr>
        <w:t> предприятия является оценка степени независимости от заемных источников финансирования. В процессе анализа необходимо дать ответы на вопросы: насколько компания независима с финансовой точки зрения, растет или снижается уровень этой независимости и отвечает ли состояние его активов и пассивов задачам ее финансово-хозяйственной деятельности.</w:t>
      </w:r>
    </w:p>
    <w:p w14:paraId="4E3B18B9"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В классической теории анализа финансовой отчетности под финансовой устойчивостью понимают такое соотношение активов и обязательств организации, которое гарантирует определенный уровень риска несостоятельности организации. Таким образом, в качестве показателей финансовой устойчивости могут быть использованы коэффициенты, характеризующие структуру актива и пассива баланса, а также соотношения между отдельными статьями актива и пассива (</w:t>
      </w:r>
      <w:r w:rsidRPr="00FF54FD">
        <w:rPr>
          <w:rFonts w:ascii="Times New Roman" w:eastAsia="Times New Roman" w:hAnsi="Times New Roman" w:cs="Times New Roman"/>
          <w:b/>
          <w:bCs/>
          <w:color w:val="222222"/>
          <w:sz w:val="24"/>
          <w:szCs w:val="24"/>
          <w:lang w:eastAsia="ru-RU"/>
        </w:rPr>
        <w:t>относительные показатели финансовой устойчивости</w:t>
      </w:r>
      <w:r w:rsidRPr="00FF54FD">
        <w:rPr>
          <w:rFonts w:ascii="Times New Roman" w:eastAsia="Times New Roman" w:hAnsi="Times New Roman" w:cs="Times New Roman"/>
          <w:color w:val="222222"/>
          <w:sz w:val="24"/>
          <w:szCs w:val="24"/>
          <w:lang w:eastAsia="ru-RU"/>
        </w:rPr>
        <w:t>).</w:t>
      </w:r>
    </w:p>
    <w:p w14:paraId="4C304A26" w14:textId="77777777" w:rsidR="00FF54FD" w:rsidRPr="00FF54FD" w:rsidRDefault="00FF54FD" w:rsidP="00FF54FD">
      <w:pPr>
        <w:spacing w:before="75" w:after="75" w:line="330" w:lineRule="atLeast"/>
        <w:ind w:firstLine="426"/>
        <w:jc w:val="both"/>
        <w:outlineLvl w:val="1"/>
        <w:rPr>
          <w:rFonts w:ascii="Times New Roman" w:eastAsia="Times New Roman" w:hAnsi="Times New Roman" w:cs="Times New Roman"/>
          <w:b/>
          <w:bCs/>
          <w:color w:val="000000"/>
          <w:sz w:val="24"/>
          <w:szCs w:val="24"/>
          <w:lang w:eastAsia="ru-RU"/>
        </w:rPr>
      </w:pPr>
      <w:bookmarkStart w:id="0" w:name="ka"/>
      <w:bookmarkEnd w:id="0"/>
      <w:r w:rsidRPr="00FF54FD">
        <w:rPr>
          <w:rFonts w:ascii="Times New Roman" w:eastAsia="Times New Roman" w:hAnsi="Times New Roman" w:cs="Times New Roman"/>
          <w:b/>
          <w:bCs/>
          <w:color w:val="000000"/>
          <w:sz w:val="24"/>
          <w:szCs w:val="24"/>
          <w:lang w:eastAsia="ru-RU"/>
        </w:rPr>
        <w:t>Коэффициент автономии (финансовой независимости, концентрации собственного капитала в активах)</w:t>
      </w:r>
    </w:p>
    <w:p w14:paraId="73995E95"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Характеризует независимость предприятия от заемных средств и показывает долю собственных средств в общей стоимости всех средств предприятия. Чем выше значение данного коэффициента, тем финансово устойчивее, стабильнее и более независимо от внешних кредиторов предприятие:</w:t>
      </w:r>
    </w:p>
    <w:p w14:paraId="5DCE5E9B" w14:textId="77777777" w:rsidR="00FF54FD" w:rsidRPr="00FF54FD" w:rsidRDefault="00FF54FD" w:rsidP="00FF54FD">
      <w:pPr>
        <w:spacing w:before="100" w:beforeAutospacing="1" w:after="100" w:afterAutospacing="1" w:line="240" w:lineRule="auto"/>
        <w:ind w:firstLine="426"/>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b/>
          <w:bCs/>
          <w:color w:val="222222"/>
          <w:sz w:val="24"/>
          <w:szCs w:val="24"/>
          <w:lang w:eastAsia="ru-RU"/>
        </w:rPr>
        <w:t>Коэффициент автономии (независимости) = Собственный капитал / Активы</w:t>
      </w:r>
    </w:p>
    <w:p w14:paraId="25136AD8" w14:textId="77777777" w:rsidR="00FF54FD" w:rsidRPr="00FF54FD" w:rsidRDefault="00FF54FD" w:rsidP="00FF54FD">
      <w:pPr>
        <w:spacing w:before="100" w:beforeAutospacing="1" w:after="100" w:afterAutospacing="1" w:line="240" w:lineRule="auto"/>
        <w:ind w:firstLine="426"/>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 xml:space="preserve">По форме </w:t>
      </w:r>
      <w:proofErr w:type="spellStart"/>
      <w:r w:rsidRPr="00FF54FD">
        <w:rPr>
          <w:rFonts w:ascii="Times New Roman" w:eastAsia="Times New Roman" w:hAnsi="Times New Roman" w:cs="Times New Roman"/>
          <w:color w:val="222222"/>
          <w:sz w:val="24"/>
          <w:szCs w:val="24"/>
          <w:lang w:eastAsia="ru-RU"/>
        </w:rPr>
        <w:t>бухбаланса</w:t>
      </w:r>
      <w:proofErr w:type="spellEnd"/>
      <w:r w:rsidRPr="00FF54FD">
        <w:rPr>
          <w:rFonts w:ascii="Times New Roman" w:eastAsia="Times New Roman" w:hAnsi="Times New Roman" w:cs="Times New Roman"/>
          <w:color w:val="222222"/>
          <w:sz w:val="24"/>
          <w:szCs w:val="24"/>
          <w:lang w:eastAsia="ru-RU"/>
        </w:rPr>
        <w:t xml:space="preserve"> с 2011 года формула имеет вид: Ка = стр. 1300 / стр. 1600</w:t>
      </w:r>
    </w:p>
    <w:p w14:paraId="74F6A5A0"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 xml:space="preserve">Нормативным общепринятым значением показателя считается значение коэффициента автономии больше </w:t>
      </w:r>
      <w:proofErr w:type="gramStart"/>
      <w:r w:rsidRPr="00FF54FD">
        <w:rPr>
          <w:rFonts w:ascii="Times New Roman" w:eastAsia="Times New Roman" w:hAnsi="Times New Roman" w:cs="Times New Roman"/>
          <w:color w:val="222222"/>
          <w:sz w:val="24"/>
          <w:szCs w:val="24"/>
          <w:lang w:eastAsia="ru-RU"/>
        </w:rPr>
        <w:t>0,5</w:t>
      </w:r>
      <w:proofErr w:type="gramEnd"/>
      <w:r w:rsidRPr="00FF54FD">
        <w:rPr>
          <w:rFonts w:ascii="Times New Roman" w:eastAsia="Times New Roman" w:hAnsi="Times New Roman" w:cs="Times New Roman"/>
          <w:color w:val="222222"/>
          <w:sz w:val="24"/>
          <w:szCs w:val="24"/>
          <w:lang w:eastAsia="ru-RU"/>
        </w:rPr>
        <w:t xml:space="preserve"> но не более 0,7. Но необходимо учитывать то что, коэффициент независимости значительно зависит от отраслевой специфики (соотношения внеоборотных и оборотных активов). Чем выше у предприятия доля внеоборотных активов (производство требует значительного количества основных средств), тем больше долгосрочных источников необходимо для их финансирования, а это означает что, больше должна быть доля собственного капитала (выше коэффициент автономии).</w:t>
      </w:r>
    </w:p>
    <w:p w14:paraId="353CDE11"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Отметим что, в международной практике распространен </w:t>
      </w:r>
      <w:hyperlink r:id="rId16" w:history="1">
        <w:r w:rsidRPr="00FF54FD">
          <w:rPr>
            <w:rFonts w:ascii="Times New Roman" w:eastAsia="Times New Roman" w:hAnsi="Times New Roman" w:cs="Times New Roman"/>
            <w:color w:val="000000"/>
            <w:sz w:val="24"/>
            <w:szCs w:val="24"/>
            <w:lang w:eastAsia="ru-RU"/>
          </w:rPr>
          <w:t xml:space="preserve">показатель </w:t>
        </w:r>
        <w:proofErr w:type="spellStart"/>
        <w:r w:rsidRPr="00FF54FD">
          <w:rPr>
            <w:rFonts w:ascii="Times New Roman" w:eastAsia="Times New Roman" w:hAnsi="Times New Roman" w:cs="Times New Roman"/>
            <w:color w:val="000000"/>
            <w:sz w:val="24"/>
            <w:szCs w:val="24"/>
            <w:lang w:eastAsia="ru-RU"/>
          </w:rPr>
          <w:t>debt</w:t>
        </w:r>
        <w:proofErr w:type="spellEnd"/>
        <w:r w:rsidRPr="00FF54FD">
          <w:rPr>
            <w:rFonts w:ascii="Times New Roman" w:eastAsia="Times New Roman" w:hAnsi="Times New Roman" w:cs="Times New Roman"/>
            <w:color w:val="000000"/>
            <w:sz w:val="24"/>
            <w:szCs w:val="24"/>
            <w:lang w:eastAsia="ru-RU"/>
          </w:rPr>
          <w:t xml:space="preserve"> </w:t>
        </w:r>
        <w:proofErr w:type="spellStart"/>
        <w:r w:rsidRPr="00FF54FD">
          <w:rPr>
            <w:rFonts w:ascii="Times New Roman" w:eastAsia="Times New Roman" w:hAnsi="Times New Roman" w:cs="Times New Roman"/>
            <w:color w:val="000000"/>
            <w:sz w:val="24"/>
            <w:szCs w:val="24"/>
            <w:lang w:eastAsia="ru-RU"/>
          </w:rPr>
          <w:t>ratio</w:t>
        </w:r>
        <w:proofErr w:type="spellEnd"/>
      </w:hyperlink>
      <w:r w:rsidRPr="00FF54FD">
        <w:rPr>
          <w:rFonts w:ascii="Times New Roman" w:eastAsia="Times New Roman" w:hAnsi="Times New Roman" w:cs="Times New Roman"/>
          <w:color w:val="222222"/>
          <w:sz w:val="24"/>
          <w:szCs w:val="24"/>
          <w:lang w:eastAsia="ru-RU"/>
        </w:rPr>
        <w:t> (коэффициент финансовой зависимости), противоположный по смыслу коэффициенту автономии, но тоже характеризующий соотношение собственного и заемного капитала. Достаточно высоким уровнем коэффициента независимости в США и европейских странах считается 0,5-0,6. При этом сумма обязательств не превышает величины собственных средств, что обеспечивает кредиторам приемлемый уровень риска. В странах Азии (Япония, Южная Корея) достаточным считается значение 0,3. При отсутствии обоснованных нормативов данный показатель оценивается в динамике. Уменьшение значения свидетельствует о повышении риска и снижении финансовой устойчивости. Причем, с увеличением доли обязательств не только повышается риск их непогашения, кроме того, возрастают процентные расходы, и усиливается зависимость компании от возможных изменений процентных ставок.</w:t>
      </w:r>
    </w:p>
    <w:p w14:paraId="7B1FFE3A" w14:textId="77777777" w:rsidR="00FF54FD" w:rsidRPr="00FF54FD" w:rsidRDefault="00FF54FD" w:rsidP="00FF54FD">
      <w:pPr>
        <w:spacing w:before="75" w:after="75" w:line="330" w:lineRule="atLeast"/>
        <w:ind w:firstLine="426"/>
        <w:jc w:val="both"/>
        <w:outlineLvl w:val="1"/>
        <w:rPr>
          <w:rFonts w:ascii="Times New Roman" w:eastAsia="Times New Roman" w:hAnsi="Times New Roman" w:cs="Times New Roman"/>
          <w:b/>
          <w:bCs/>
          <w:color w:val="000000"/>
          <w:sz w:val="24"/>
          <w:szCs w:val="24"/>
          <w:lang w:eastAsia="ru-RU"/>
        </w:rPr>
      </w:pPr>
      <w:bookmarkStart w:id="1" w:name="kfz"/>
      <w:bookmarkEnd w:id="1"/>
      <w:r w:rsidRPr="00FF54FD">
        <w:rPr>
          <w:rFonts w:ascii="Times New Roman" w:eastAsia="Times New Roman" w:hAnsi="Times New Roman" w:cs="Times New Roman"/>
          <w:b/>
          <w:bCs/>
          <w:color w:val="000000"/>
          <w:sz w:val="24"/>
          <w:szCs w:val="24"/>
          <w:lang w:eastAsia="ru-RU"/>
        </w:rPr>
        <w:t>Коэффициент финансовой зависимости</w:t>
      </w:r>
    </w:p>
    <w:p w14:paraId="1568DEED"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 xml:space="preserve">Коэффициент финансовой зависимости, характеризующий зависимость от внешних источников финансирования (т.е. какую долю во всей структуре капитала занимают заемные средства). Показатель широко применяется на западе. Показатель определяется как отношение общего долга (суммы краткосрочных обязательств и долгосрочных </w:t>
      </w:r>
      <w:proofErr w:type="gramStart"/>
      <w:r w:rsidRPr="00FF54FD">
        <w:rPr>
          <w:rFonts w:ascii="Times New Roman" w:eastAsia="Times New Roman" w:hAnsi="Times New Roman" w:cs="Times New Roman"/>
          <w:color w:val="222222"/>
          <w:sz w:val="24"/>
          <w:szCs w:val="24"/>
          <w:lang w:eastAsia="ru-RU"/>
        </w:rPr>
        <w:t>обязательств )</w:t>
      </w:r>
      <w:proofErr w:type="gramEnd"/>
      <w:r w:rsidRPr="00FF54FD">
        <w:rPr>
          <w:rFonts w:ascii="Times New Roman" w:eastAsia="Times New Roman" w:hAnsi="Times New Roman" w:cs="Times New Roman"/>
          <w:color w:val="222222"/>
          <w:sz w:val="24"/>
          <w:szCs w:val="24"/>
          <w:lang w:eastAsia="ru-RU"/>
        </w:rPr>
        <w:t xml:space="preserve"> и суммарных активов.</w:t>
      </w:r>
    </w:p>
    <w:p w14:paraId="733CD448"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b/>
          <w:bCs/>
          <w:color w:val="222222"/>
          <w:sz w:val="24"/>
          <w:szCs w:val="24"/>
          <w:lang w:eastAsia="ru-RU"/>
        </w:rPr>
        <w:t>Коэффициент финансовой зависимости = Обязательства / Активы</w:t>
      </w:r>
    </w:p>
    <w:p w14:paraId="7FA8B21B"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В соответствии с Приказом Минрегиона РФ от 17.04.2010 №173 коэффициент финансовой зависимости определяется по формуле:</w:t>
      </w:r>
    </w:p>
    <w:p w14:paraId="05C5C201" w14:textId="77777777" w:rsidR="00FF54FD" w:rsidRPr="00FF54FD" w:rsidRDefault="00FF54FD" w:rsidP="00FF54FD">
      <w:pPr>
        <w:spacing w:beforeAutospacing="1" w:after="100" w:afterAutospacing="1" w:line="240" w:lineRule="auto"/>
        <w:ind w:firstLine="426"/>
        <w:rPr>
          <w:rFonts w:ascii="Times New Roman" w:eastAsia="Times New Roman" w:hAnsi="Times New Roman" w:cs="Times New Roman"/>
          <w:color w:val="222222"/>
          <w:sz w:val="24"/>
          <w:szCs w:val="24"/>
          <w:lang w:eastAsia="ru-RU"/>
        </w:rPr>
      </w:pPr>
      <w:proofErr w:type="spellStart"/>
      <w:r w:rsidRPr="00FF54FD">
        <w:rPr>
          <w:rFonts w:ascii="Times New Roman" w:eastAsia="Times New Roman" w:hAnsi="Times New Roman" w:cs="Times New Roman"/>
          <w:b/>
          <w:bCs/>
          <w:color w:val="222222"/>
          <w:sz w:val="24"/>
          <w:szCs w:val="24"/>
          <w:lang w:eastAsia="ru-RU"/>
        </w:rPr>
        <w:t>Кфз</w:t>
      </w:r>
      <w:proofErr w:type="spellEnd"/>
      <w:r w:rsidRPr="00FF54FD">
        <w:rPr>
          <w:rFonts w:ascii="Times New Roman" w:eastAsia="Times New Roman" w:hAnsi="Times New Roman" w:cs="Times New Roman"/>
          <w:b/>
          <w:bCs/>
          <w:color w:val="222222"/>
          <w:sz w:val="24"/>
          <w:szCs w:val="24"/>
          <w:lang w:eastAsia="ru-RU"/>
        </w:rPr>
        <w:t xml:space="preserve"> = (Д0 + КО - </w:t>
      </w:r>
      <w:proofErr w:type="spellStart"/>
      <w:r w:rsidRPr="00FF54FD">
        <w:rPr>
          <w:rFonts w:ascii="Times New Roman" w:eastAsia="Times New Roman" w:hAnsi="Times New Roman" w:cs="Times New Roman"/>
          <w:b/>
          <w:bCs/>
          <w:color w:val="222222"/>
          <w:sz w:val="24"/>
          <w:szCs w:val="24"/>
          <w:lang w:eastAsia="ru-RU"/>
        </w:rPr>
        <w:t>Зу</w:t>
      </w:r>
      <w:proofErr w:type="spellEnd"/>
      <w:r w:rsidRPr="00FF54FD">
        <w:rPr>
          <w:rFonts w:ascii="Times New Roman" w:eastAsia="Times New Roman" w:hAnsi="Times New Roman" w:cs="Times New Roman"/>
          <w:b/>
          <w:bCs/>
          <w:color w:val="222222"/>
          <w:sz w:val="24"/>
          <w:szCs w:val="24"/>
          <w:lang w:eastAsia="ru-RU"/>
        </w:rPr>
        <w:t xml:space="preserve"> + </w:t>
      </w:r>
      <w:proofErr w:type="spellStart"/>
      <w:r w:rsidRPr="00FF54FD">
        <w:rPr>
          <w:rFonts w:ascii="Times New Roman" w:eastAsia="Times New Roman" w:hAnsi="Times New Roman" w:cs="Times New Roman"/>
          <w:b/>
          <w:bCs/>
          <w:color w:val="222222"/>
          <w:sz w:val="24"/>
          <w:szCs w:val="24"/>
          <w:lang w:eastAsia="ru-RU"/>
        </w:rPr>
        <w:t>Дбп</w:t>
      </w:r>
      <w:proofErr w:type="spellEnd"/>
      <w:r w:rsidRPr="00FF54FD">
        <w:rPr>
          <w:rFonts w:ascii="Times New Roman" w:eastAsia="Times New Roman" w:hAnsi="Times New Roman" w:cs="Times New Roman"/>
          <w:b/>
          <w:bCs/>
          <w:color w:val="222222"/>
          <w:sz w:val="24"/>
          <w:szCs w:val="24"/>
          <w:lang w:eastAsia="ru-RU"/>
        </w:rPr>
        <w:t xml:space="preserve"> + Р) / П</w:t>
      </w:r>
    </w:p>
    <w:p w14:paraId="0EB04E26" w14:textId="77777777" w:rsidR="00FF54FD" w:rsidRPr="00FF54FD" w:rsidRDefault="00FF54FD" w:rsidP="00FF54FD">
      <w:pPr>
        <w:spacing w:after="0" w:line="240" w:lineRule="auto"/>
        <w:ind w:firstLine="426"/>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где,</w:t>
      </w:r>
      <w:r w:rsidRPr="00FF54FD">
        <w:rPr>
          <w:rFonts w:ascii="Times New Roman" w:eastAsia="Times New Roman" w:hAnsi="Times New Roman" w:cs="Times New Roman"/>
          <w:color w:val="222222"/>
          <w:sz w:val="24"/>
          <w:szCs w:val="24"/>
          <w:lang w:eastAsia="ru-RU"/>
        </w:rPr>
        <w:br/>
      </w:r>
      <w:proofErr w:type="spellStart"/>
      <w:r w:rsidRPr="00FF54FD">
        <w:rPr>
          <w:rFonts w:ascii="Times New Roman" w:eastAsia="Times New Roman" w:hAnsi="Times New Roman" w:cs="Times New Roman"/>
          <w:color w:val="222222"/>
          <w:sz w:val="24"/>
          <w:szCs w:val="24"/>
          <w:lang w:eastAsia="ru-RU"/>
        </w:rPr>
        <w:t>Кфз</w:t>
      </w:r>
      <w:proofErr w:type="spellEnd"/>
      <w:r w:rsidRPr="00FF54FD">
        <w:rPr>
          <w:rFonts w:ascii="Times New Roman" w:eastAsia="Times New Roman" w:hAnsi="Times New Roman" w:cs="Times New Roman"/>
          <w:color w:val="222222"/>
          <w:sz w:val="24"/>
          <w:szCs w:val="24"/>
          <w:lang w:eastAsia="ru-RU"/>
        </w:rPr>
        <w:t xml:space="preserve"> - коэффициент финансовой зависимости;</w:t>
      </w:r>
      <w:r w:rsidRPr="00FF54FD">
        <w:rPr>
          <w:rFonts w:ascii="Times New Roman" w:eastAsia="Times New Roman" w:hAnsi="Times New Roman" w:cs="Times New Roman"/>
          <w:color w:val="222222"/>
          <w:sz w:val="24"/>
          <w:szCs w:val="24"/>
          <w:lang w:eastAsia="ru-RU"/>
        </w:rPr>
        <w:br/>
        <w:t>Д0 - долгосрочные обязательства;</w:t>
      </w:r>
      <w:r w:rsidRPr="00FF54FD">
        <w:rPr>
          <w:rFonts w:ascii="Times New Roman" w:eastAsia="Times New Roman" w:hAnsi="Times New Roman" w:cs="Times New Roman"/>
          <w:color w:val="222222"/>
          <w:sz w:val="24"/>
          <w:szCs w:val="24"/>
          <w:lang w:eastAsia="ru-RU"/>
        </w:rPr>
        <w:br/>
        <w:t>КО - краткосрочные обязательства;</w:t>
      </w:r>
      <w:r w:rsidRPr="00FF54FD">
        <w:rPr>
          <w:rFonts w:ascii="Times New Roman" w:eastAsia="Times New Roman" w:hAnsi="Times New Roman" w:cs="Times New Roman"/>
          <w:color w:val="222222"/>
          <w:sz w:val="24"/>
          <w:szCs w:val="24"/>
          <w:lang w:eastAsia="ru-RU"/>
        </w:rPr>
        <w:br/>
      </w:r>
      <w:proofErr w:type="spellStart"/>
      <w:r w:rsidRPr="00FF54FD">
        <w:rPr>
          <w:rFonts w:ascii="Times New Roman" w:eastAsia="Times New Roman" w:hAnsi="Times New Roman" w:cs="Times New Roman"/>
          <w:color w:val="222222"/>
          <w:sz w:val="24"/>
          <w:szCs w:val="24"/>
          <w:lang w:eastAsia="ru-RU"/>
        </w:rPr>
        <w:t>Зу</w:t>
      </w:r>
      <w:proofErr w:type="spellEnd"/>
      <w:r w:rsidRPr="00FF54FD">
        <w:rPr>
          <w:rFonts w:ascii="Times New Roman" w:eastAsia="Times New Roman" w:hAnsi="Times New Roman" w:cs="Times New Roman"/>
          <w:color w:val="222222"/>
          <w:sz w:val="24"/>
          <w:szCs w:val="24"/>
          <w:lang w:eastAsia="ru-RU"/>
        </w:rPr>
        <w:t xml:space="preserve"> - задолженность перед учредителями;</w:t>
      </w:r>
      <w:r w:rsidRPr="00FF54FD">
        <w:rPr>
          <w:rFonts w:ascii="Times New Roman" w:eastAsia="Times New Roman" w:hAnsi="Times New Roman" w:cs="Times New Roman"/>
          <w:color w:val="222222"/>
          <w:sz w:val="24"/>
          <w:szCs w:val="24"/>
          <w:lang w:eastAsia="ru-RU"/>
        </w:rPr>
        <w:br/>
      </w:r>
      <w:proofErr w:type="spellStart"/>
      <w:r w:rsidRPr="00FF54FD">
        <w:rPr>
          <w:rFonts w:ascii="Times New Roman" w:eastAsia="Times New Roman" w:hAnsi="Times New Roman" w:cs="Times New Roman"/>
          <w:color w:val="222222"/>
          <w:sz w:val="24"/>
          <w:szCs w:val="24"/>
          <w:lang w:eastAsia="ru-RU"/>
        </w:rPr>
        <w:t>Дбп</w:t>
      </w:r>
      <w:proofErr w:type="spellEnd"/>
      <w:r w:rsidRPr="00FF54FD">
        <w:rPr>
          <w:rFonts w:ascii="Times New Roman" w:eastAsia="Times New Roman" w:hAnsi="Times New Roman" w:cs="Times New Roman"/>
          <w:color w:val="222222"/>
          <w:sz w:val="24"/>
          <w:szCs w:val="24"/>
          <w:lang w:eastAsia="ru-RU"/>
        </w:rPr>
        <w:t xml:space="preserve"> - доходы будущих периодов;</w:t>
      </w:r>
      <w:r w:rsidRPr="00FF54FD">
        <w:rPr>
          <w:rFonts w:ascii="Times New Roman" w:eastAsia="Times New Roman" w:hAnsi="Times New Roman" w:cs="Times New Roman"/>
          <w:color w:val="222222"/>
          <w:sz w:val="24"/>
          <w:szCs w:val="24"/>
          <w:lang w:eastAsia="ru-RU"/>
        </w:rPr>
        <w:br/>
        <w:t>Р - резервы предстоящих расходов;</w:t>
      </w:r>
      <w:r w:rsidRPr="00FF54FD">
        <w:rPr>
          <w:rFonts w:ascii="Times New Roman" w:eastAsia="Times New Roman" w:hAnsi="Times New Roman" w:cs="Times New Roman"/>
          <w:color w:val="222222"/>
          <w:sz w:val="24"/>
          <w:szCs w:val="24"/>
          <w:lang w:eastAsia="ru-RU"/>
        </w:rPr>
        <w:br/>
        <w:t>П - пассивы.</w:t>
      </w:r>
    </w:p>
    <w:p w14:paraId="0FADABFF" w14:textId="77777777" w:rsidR="00FF54FD" w:rsidRPr="00FF54FD" w:rsidRDefault="00FF54FD" w:rsidP="00FF54FD">
      <w:pPr>
        <w:spacing w:before="100" w:beforeAutospacing="1" w:after="100" w:afterAutospacing="1" w:line="240" w:lineRule="auto"/>
        <w:ind w:firstLine="426"/>
        <w:rPr>
          <w:rFonts w:ascii="Times New Roman" w:eastAsia="Times New Roman" w:hAnsi="Times New Roman" w:cs="Times New Roman"/>
          <w:color w:val="222222"/>
          <w:sz w:val="24"/>
          <w:szCs w:val="24"/>
          <w:lang w:eastAsia="ru-RU"/>
        </w:rPr>
      </w:pPr>
      <w:proofErr w:type="spellStart"/>
      <w:r w:rsidRPr="00FF54FD">
        <w:rPr>
          <w:rFonts w:ascii="Times New Roman" w:eastAsia="Times New Roman" w:hAnsi="Times New Roman" w:cs="Times New Roman"/>
          <w:color w:val="222222"/>
          <w:sz w:val="24"/>
          <w:szCs w:val="24"/>
          <w:lang w:eastAsia="ru-RU"/>
        </w:rPr>
        <w:t>Кфз</w:t>
      </w:r>
      <w:proofErr w:type="spellEnd"/>
      <w:r w:rsidRPr="00FF54FD">
        <w:rPr>
          <w:rFonts w:ascii="Times New Roman" w:eastAsia="Times New Roman" w:hAnsi="Times New Roman" w:cs="Times New Roman"/>
          <w:color w:val="222222"/>
          <w:sz w:val="24"/>
          <w:szCs w:val="24"/>
          <w:lang w:eastAsia="ru-RU"/>
        </w:rPr>
        <w:t xml:space="preserve"> = (стр. 1400 + стр. 1500 - </w:t>
      </w:r>
      <w:proofErr w:type="spellStart"/>
      <w:r w:rsidRPr="00FF54FD">
        <w:rPr>
          <w:rFonts w:ascii="Times New Roman" w:eastAsia="Times New Roman" w:hAnsi="Times New Roman" w:cs="Times New Roman"/>
          <w:color w:val="222222"/>
          <w:sz w:val="24"/>
          <w:szCs w:val="24"/>
          <w:lang w:eastAsia="ru-RU"/>
        </w:rPr>
        <w:t>Зу</w:t>
      </w:r>
      <w:proofErr w:type="spellEnd"/>
      <w:r w:rsidRPr="00FF54FD">
        <w:rPr>
          <w:rFonts w:ascii="Times New Roman" w:eastAsia="Times New Roman" w:hAnsi="Times New Roman" w:cs="Times New Roman"/>
          <w:color w:val="222222"/>
          <w:sz w:val="24"/>
          <w:szCs w:val="24"/>
          <w:lang w:eastAsia="ru-RU"/>
        </w:rPr>
        <w:t xml:space="preserve"> - стр. 1530 - стр. 1540) / стр. 1700</w:t>
      </w:r>
    </w:p>
    <w:p w14:paraId="14AC0764"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Отметим что, строка «Задолженность перед участниками (учредителями) по выплате доходов» (в прежней форме – код 630) исключена из </w:t>
      </w:r>
      <w:hyperlink r:id="rId17" w:history="1">
        <w:r w:rsidRPr="00FF54FD">
          <w:rPr>
            <w:rFonts w:ascii="Times New Roman" w:eastAsia="Times New Roman" w:hAnsi="Times New Roman" w:cs="Times New Roman"/>
            <w:color w:val="000000"/>
            <w:sz w:val="24"/>
            <w:szCs w:val="24"/>
            <w:lang w:eastAsia="ru-RU"/>
          </w:rPr>
          <w:t>новой формы</w:t>
        </w:r>
      </w:hyperlink>
      <w:r w:rsidRPr="00FF54FD">
        <w:rPr>
          <w:rFonts w:ascii="Times New Roman" w:eastAsia="Times New Roman" w:hAnsi="Times New Roman" w:cs="Times New Roman"/>
          <w:color w:val="222222"/>
          <w:sz w:val="24"/>
          <w:szCs w:val="24"/>
          <w:lang w:eastAsia="ru-RU"/>
        </w:rPr>
        <w:t>, поскольку эта задолженность является кредиторской и может быть раскрыта в пояснениях к финансовой отчетности.</w:t>
      </w:r>
    </w:p>
    <w:p w14:paraId="26A4522F"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Рекомендуемое значение данного коэффициента должно быть меньше 0,8. Оптимальным является коэффициент 0.5 (т.е. равное соотношение собственного и заемного капитала). При значении показателя меньше 0,8 говорит о том, что обязательства должны занимать менее 80% в структуре капитала.</w:t>
      </w:r>
    </w:p>
    <w:p w14:paraId="08F19A29" w14:textId="77777777" w:rsidR="00FF54FD" w:rsidRPr="00FF54FD" w:rsidRDefault="00FF54FD" w:rsidP="00FF54FD">
      <w:pPr>
        <w:spacing w:before="75" w:after="75" w:line="330" w:lineRule="atLeast"/>
        <w:ind w:firstLine="426"/>
        <w:jc w:val="both"/>
        <w:outlineLvl w:val="1"/>
        <w:rPr>
          <w:rFonts w:ascii="Times New Roman" w:eastAsia="Times New Roman" w:hAnsi="Times New Roman" w:cs="Times New Roman"/>
          <w:b/>
          <w:bCs/>
          <w:color w:val="000000"/>
          <w:sz w:val="24"/>
          <w:szCs w:val="24"/>
          <w:lang w:eastAsia="ru-RU"/>
        </w:rPr>
      </w:pPr>
      <w:bookmarkStart w:id="2" w:name="kszc"/>
      <w:bookmarkEnd w:id="2"/>
      <w:r w:rsidRPr="00FF54FD">
        <w:rPr>
          <w:rFonts w:ascii="Times New Roman" w:eastAsia="Times New Roman" w:hAnsi="Times New Roman" w:cs="Times New Roman"/>
          <w:b/>
          <w:bCs/>
          <w:color w:val="000000"/>
          <w:sz w:val="24"/>
          <w:szCs w:val="24"/>
          <w:lang w:eastAsia="ru-RU"/>
        </w:rPr>
        <w:t>Коэффициент соотношения заемных и собственных средств</w:t>
      </w:r>
    </w:p>
    <w:p w14:paraId="37B3DC81"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Этот коэффициент дает наиболее общую оценку финансовой устойчивости. Показывает, сколько единиц привлеченных средств приходится на каждую единицу собственных средств:</w:t>
      </w:r>
    </w:p>
    <w:p w14:paraId="0A1F10E4"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b/>
          <w:bCs/>
          <w:color w:val="222222"/>
          <w:sz w:val="24"/>
          <w:szCs w:val="24"/>
          <w:lang w:eastAsia="ru-RU"/>
        </w:rPr>
        <w:t>Коэффициент соотношения заемного и собственного капитала = Заемный капитал / Собственный капитал</w:t>
      </w:r>
    </w:p>
    <w:p w14:paraId="13A95251" w14:textId="77777777" w:rsidR="00FF54FD" w:rsidRPr="00FF54FD" w:rsidRDefault="00FF54FD" w:rsidP="00FF54FD">
      <w:pPr>
        <w:spacing w:before="100" w:beforeAutospacing="1" w:after="100" w:afterAutospacing="1" w:line="240" w:lineRule="auto"/>
        <w:ind w:firstLine="426"/>
        <w:rPr>
          <w:rFonts w:ascii="Times New Roman" w:eastAsia="Times New Roman" w:hAnsi="Times New Roman" w:cs="Times New Roman"/>
          <w:color w:val="222222"/>
          <w:sz w:val="24"/>
          <w:szCs w:val="24"/>
          <w:lang w:eastAsia="ru-RU"/>
        </w:rPr>
      </w:pPr>
      <w:proofErr w:type="spellStart"/>
      <w:r w:rsidRPr="00FF54FD">
        <w:rPr>
          <w:rFonts w:ascii="Times New Roman" w:eastAsia="Times New Roman" w:hAnsi="Times New Roman" w:cs="Times New Roman"/>
          <w:color w:val="222222"/>
          <w:sz w:val="24"/>
          <w:szCs w:val="24"/>
          <w:lang w:eastAsia="ru-RU"/>
        </w:rPr>
        <w:t>Кзс</w:t>
      </w:r>
      <w:proofErr w:type="spellEnd"/>
      <w:r w:rsidRPr="00FF54FD">
        <w:rPr>
          <w:rFonts w:ascii="Times New Roman" w:eastAsia="Times New Roman" w:hAnsi="Times New Roman" w:cs="Times New Roman"/>
          <w:color w:val="222222"/>
          <w:sz w:val="24"/>
          <w:szCs w:val="24"/>
          <w:lang w:eastAsia="ru-RU"/>
        </w:rPr>
        <w:t xml:space="preserve"> = (стр. 1500 + стр. 1400) / стр. 1300</w:t>
      </w:r>
    </w:p>
    <w:p w14:paraId="61C7A0E6"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 xml:space="preserve">Анализируют изменение значения показателя в динамике. Рост показателя в динамике свидетельствует об усилении зависимости предприятия от внешних инвесторов и кредиторов. Рекомендуемое значение </w:t>
      </w:r>
      <w:proofErr w:type="spellStart"/>
      <w:r w:rsidRPr="00FF54FD">
        <w:rPr>
          <w:rFonts w:ascii="Times New Roman" w:eastAsia="Times New Roman" w:hAnsi="Times New Roman" w:cs="Times New Roman"/>
          <w:color w:val="222222"/>
          <w:sz w:val="24"/>
          <w:szCs w:val="24"/>
          <w:lang w:eastAsia="ru-RU"/>
        </w:rPr>
        <w:t>Кзс</w:t>
      </w:r>
      <w:proofErr w:type="spellEnd"/>
      <w:r w:rsidRPr="00FF54FD">
        <w:rPr>
          <w:rFonts w:ascii="Times New Roman" w:eastAsia="Times New Roman" w:hAnsi="Times New Roman" w:cs="Times New Roman"/>
          <w:color w:val="222222"/>
          <w:sz w:val="24"/>
          <w:szCs w:val="24"/>
          <w:lang w:eastAsia="ru-RU"/>
        </w:rPr>
        <w:t xml:space="preserve"> &lt;0,7. Оптимальное соотношение заемных и собственных средств 0,5 </w:t>
      </w:r>
      <w:proofErr w:type="gramStart"/>
      <w:r w:rsidRPr="00FF54FD">
        <w:rPr>
          <w:rFonts w:ascii="Times New Roman" w:eastAsia="Times New Roman" w:hAnsi="Times New Roman" w:cs="Times New Roman"/>
          <w:color w:val="222222"/>
          <w:sz w:val="24"/>
          <w:szCs w:val="24"/>
          <w:lang w:eastAsia="ru-RU"/>
        </w:rPr>
        <w:t xml:space="preserve">&lt; </w:t>
      </w:r>
      <w:proofErr w:type="spellStart"/>
      <w:r w:rsidRPr="00FF54FD">
        <w:rPr>
          <w:rFonts w:ascii="Times New Roman" w:eastAsia="Times New Roman" w:hAnsi="Times New Roman" w:cs="Times New Roman"/>
          <w:color w:val="222222"/>
          <w:sz w:val="24"/>
          <w:szCs w:val="24"/>
          <w:lang w:eastAsia="ru-RU"/>
        </w:rPr>
        <w:t>Кзс</w:t>
      </w:r>
      <w:proofErr w:type="spellEnd"/>
      <w:proofErr w:type="gramEnd"/>
      <w:r w:rsidRPr="00FF54FD">
        <w:rPr>
          <w:rFonts w:ascii="Times New Roman" w:eastAsia="Times New Roman" w:hAnsi="Times New Roman" w:cs="Times New Roman"/>
          <w:color w:val="222222"/>
          <w:sz w:val="24"/>
          <w:szCs w:val="24"/>
          <w:lang w:eastAsia="ru-RU"/>
        </w:rPr>
        <w:t xml:space="preserve"> &lt; 0,7. Превышение значения </w:t>
      </w:r>
      <w:proofErr w:type="spellStart"/>
      <w:r w:rsidRPr="00FF54FD">
        <w:rPr>
          <w:rFonts w:ascii="Times New Roman" w:eastAsia="Times New Roman" w:hAnsi="Times New Roman" w:cs="Times New Roman"/>
          <w:color w:val="222222"/>
          <w:sz w:val="24"/>
          <w:szCs w:val="24"/>
          <w:lang w:eastAsia="ru-RU"/>
        </w:rPr>
        <w:t>коэффциента</w:t>
      </w:r>
      <w:proofErr w:type="spellEnd"/>
      <w:r w:rsidRPr="00FF54FD">
        <w:rPr>
          <w:rFonts w:ascii="Times New Roman" w:eastAsia="Times New Roman" w:hAnsi="Times New Roman" w:cs="Times New Roman"/>
          <w:color w:val="222222"/>
          <w:sz w:val="24"/>
          <w:szCs w:val="24"/>
          <w:lang w:eastAsia="ru-RU"/>
        </w:rPr>
        <w:t xml:space="preserve"> значения 0,7, т.е. </w:t>
      </w:r>
      <w:proofErr w:type="spellStart"/>
      <w:r w:rsidRPr="00FF54FD">
        <w:rPr>
          <w:rFonts w:ascii="Times New Roman" w:eastAsia="Times New Roman" w:hAnsi="Times New Roman" w:cs="Times New Roman"/>
          <w:color w:val="222222"/>
          <w:sz w:val="24"/>
          <w:szCs w:val="24"/>
          <w:lang w:eastAsia="ru-RU"/>
        </w:rPr>
        <w:t>Кзс</w:t>
      </w:r>
      <w:proofErr w:type="spellEnd"/>
      <w:r w:rsidRPr="00FF54FD">
        <w:rPr>
          <w:rFonts w:ascii="Times New Roman" w:eastAsia="Times New Roman" w:hAnsi="Times New Roman" w:cs="Times New Roman"/>
          <w:color w:val="222222"/>
          <w:sz w:val="24"/>
          <w:szCs w:val="24"/>
          <w:lang w:eastAsia="ru-RU"/>
        </w:rPr>
        <w:t xml:space="preserve"> &gt;0,7 сигнализирует о том, что финансовая устойчивость предприятия вызывает сомнение.</w:t>
      </w:r>
    </w:p>
    <w:p w14:paraId="42748F97"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Чем выше значение показателя, тем выше степень риска инвесторов, поскольку в случае невыполнения обязательств по платежам возрастает возможность банкротства.</w:t>
      </w:r>
    </w:p>
    <w:p w14:paraId="0CB56D40" w14:textId="77777777" w:rsidR="00FF54FD" w:rsidRPr="00FF54FD" w:rsidRDefault="00FF54FD" w:rsidP="00FF54FD">
      <w:pPr>
        <w:spacing w:before="75" w:after="75" w:line="330" w:lineRule="atLeast"/>
        <w:ind w:firstLine="426"/>
        <w:jc w:val="both"/>
        <w:outlineLvl w:val="1"/>
        <w:rPr>
          <w:rFonts w:ascii="Times New Roman" w:eastAsia="Times New Roman" w:hAnsi="Times New Roman" w:cs="Times New Roman"/>
          <w:b/>
          <w:bCs/>
          <w:color w:val="000000"/>
          <w:sz w:val="24"/>
          <w:szCs w:val="24"/>
          <w:lang w:eastAsia="ru-RU"/>
        </w:rPr>
      </w:pPr>
      <w:bookmarkStart w:id="3" w:name="kmsos"/>
      <w:bookmarkEnd w:id="3"/>
      <w:r w:rsidRPr="00FF54FD">
        <w:rPr>
          <w:rFonts w:ascii="Times New Roman" w:eastAsia="Times New Roman" w:hAnsi="Times New Roman" w:cs="Times New Roman"/>
          <w:b/>
          <w:bCs/>
          <w:color w:val="000000"/>
          <w:sz w:val="24"/>
          <w:szCs w:val="24"/>
          <w:lang w:eastAsia="ru-RU"/>
        </w:rPr>
        <w:t>Коэффициент маневренности собственных оборотных средств (коэффициент маневренности собственного капитала)</w:t>
      </w:r>
    </w:p>
    <w:p w14:paraId="272CD81D"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Данный коэффициент показывает, какая часть собственного оборотного капитала находится в обороте. Коэффициент маневренности должен быть достаточно высоким, чтобы обеспечить гибкость в использовании собственных средств:</w:t>
      </w:r>
    </w:p>
    <w:p w14:paraId="7E6B9C49"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b/>
          <w:bCs/>
          <w:color w:val="222222"/>
          <w:sz w:val="24"/>
          <w:szCs w:val="24"/>
          <w:lang w:eastAsia="ru-RU"/>
        </w:rPr>
        <w:t>Коэффициент маневренности собственных оборотных средств = Собственные оборотные средства / Собственный капитал</w:t>
      </w:r>
    </w:p>
    <w:p w14:paraId="17106EF5"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Км = (стр. 1300 - стр. 1100) / стр. 1300</w:t>
      </w:r>
    </w:p>
    <w:p w14:paraId="6C7D6918"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Резкий рост данного коэффициента не может свидетельствовать о нормальной деятельности предприятия, т.к. увеличение этого показателя возможно либо при росте собственного оборотного капитала, либо при уменьшении собственных источников финансирования. Рекомендуемое значение коэффициента 0,2 – 0,5.</w:t>
      </w:r>
    </w:p>
    <w:p w14:paraId="2235BCFD" w14:textId="77777777" w:rsidR="00FF54FD" w:rsidRPr="00FF54FD" w:rsidRDefault="00FF54FD" w:rsidP="00FF54FD">
      <w:pPr>
        <w:spacing w:before="75" w:after="75" w:line="330" w:lineRule="atLeast"/>
        <w:ind w:firstLine="426"/>
        <w:jc w:val="both"/>
        <w:outlineLvl w:val="1"/>
        <w:rPr>
          <w:rFonts w:ascii="Times New Roman" w:eastAsia="Times New Roman" w:hAnsi="Times New Roman" w:cs="Times New Roman"/>
          <w:b/>
          <w:bCs/>
          <w:color w:val="000000"/>
          <w:sz w:val="24"/>
          <w:szCs w:val="24"/>
          <w:lang w:eastAsia="ru-RU"/>
        </w:rPr>
      </w:pPr>
      <w:bookmarkStart w:id="4" w:name="ksmia"/>
      <w:bookmarkEnd w:id="4"/>
      <w:r w:rsidRPr="00FF54FD">
        <w:rPr>
          <w:rFonts w:ascii="Times New Roman" w:eastAsia="Times New Roman" w:hAnsi="Times New Roman" w:cs="Times New Roman"/>
          <w:b/>
          <w:bCs/>
          <w:color w:val="000000"/>
          <w:sz w:val="24"/>
          <w:szCs w:val="24"/>
          <w:lang w:eastAsia="ru-RU"/>
        </w:rPr>
        <w:t>Коэффициент соотношения мобильных и иммобилизованных активов</w:t>
      </w:r>
    </w:p>
    <w:p w14:paraId="029FEA24"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Показывает сколько внеоборотных активов приходится на каждый рубль оборотных активов:</w:t>
      </w:r>
    </w:p>
    <w:p w14:paraId="4BE60B58"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b/>
          <w:bCs/>
          <w:color w:val="222222"/>
          <w:sz w:val="24"/>
          <w:szCs w:val="24"/>
          <w:lang w:eastAsia="ru-RU"/>
        </w:rPr>
        <w:t>Коэффициент соотношения мобильных и иммобилизованных активов = Оборотные активы / Внеоборотные активы</w:t>
      </w:r>
    </w:p>
    <w:p w14:paraId="11855328"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Км/и = стр. 1100 / стр. 1200</w:t>
      </w:r>
    </w:p>
    <w:p w14:paraId="42D3F2B5"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Для данного показателя нормативных значений не установлено.</w:t>
      </w:r>
    </w:p>
    <w:p w14:paraId="5812E70A" w14:textId="77777777" w:rsidR="00FF54FD" w:rsidRPr="00FF54FD" w:rsidRDefault="00FF54FD" w:rsidP="00FF54FD">
      <w:pPr>
        <w:spacing w:before="75" w:after="75" w:line="330" w:lineRule="atLeast"/>
        <w:ind w:firstLine="426"/>
        <w:jc w:val="both"/>
        <w:outlineLvl w:val="1"/>
        <w:rPr>
          <w:rFonts w:ascii="Times New Roman" w:eastAsia="Times New Roman" w:hAnsi="Times New Roman" w:cs="Times New Roman"/>
          <w:b/>
          <w:bCs/>
          <w:color w:val="000000"/>
          <w:sz w:val="24"/>
          <w:szCs w:val="24"/>
          <w:lang w:eastAsia="ru-RU"/>
        </w:rPr>
      </w:pPr>
      <w:bookmarkStart w:id="5" w:name="ko"/>
      <w:bookmarkEnd w:id="5"/>
      <w:r w:rsidRPr="00FF54FD">
        <w:rPr>
          <w:rFonts w:ascii="Times New Roman" w:eastAsia="Times New Roman" w:hAnsi="Times New Roman" w:cs="Times New Roman"/>
          <w:b/>
          <w:bCs/>
          <w:color w:val="000000"/>
          <w:sz w:val="24"/>
          <w:szCs w:val="24"/>
          <w:lang w:eastAsia="ru-RU"/>
        </w:rPr>
        <w:t>Коэффициент обеспеченности оборотного капитала собственными источниками финансирования</w:t>
      </w:r>
    </w:p>
    <w:p w14:paraId="683649F1"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proofErr w:type="spellStart"/>
      <w:r w:rsidRPr="00FF54FD">
        <w:rPr>
          <w:rFonts w:ascii="Times New Roman" w:eastAsia="Times New Roman" w:hAnsi="Times New Roman" w:cs="Times New Roman"/>
          <w:color w:val="222222"/>
          <w:sz w:val="24"/>
          <w:szCs w:val="24"/>
          <w:lang w:eastAsia="ru-RU"/>
        </w:rPr>
        <w:t>Коэффицент</w:t>
      </w:r>
      <w:proofErr w:type="spellEnd"/>
      <w:r w:rsidRPr="00FF54FD">
        <w:rPr>
          <w:rFonts w:ascii="Times New Roman" w:eastAsia="Times New Roman" w:hAnsi="Times New Roman" w:cs="Times New Roman"/>
          <w:color w:val="222222"/>
          <w:sz w:val="24"/>
          <w:szCs w:val="24"/>
          <w:lang w:eastAsia="ru-RU"/>
        </w:rPr>
        <w:t xml:space="preserve"> показывает наличие у предприятия собственных средств, необходимых для его финансовой устойчивости:</w:t>
      </w:r>
    </w:p>
    <w:p w14:paraId="05BF7E31"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b/>
          <w:bCs/>
          <w:color w:val="222222"/>
          <w:sz w:val="24"/>
          <w:szCs w:val="24"/>
          <w:lang w:eastAsia="ru-RU"/>
        </w:rPr>
        <w:t>Коэффициент обеспеченности оборотного капитала собственными источниками финансирования = (Собственный капитал - Внеоборотные активы) / Оборотные активы</w:t>
      </w:r>
    </w:p>
    <w:p w14:paraId="5138F8C4"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Ко = (стр. 1300 - стр. 1100) / стр. 1200</w:t>
      </w:r>
    </w:p>
    <w:p w14:paraId="11AC4E6C"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В методической литературе указывается что, предприятие обеспечено собственными источниками финансирования оборотного капитала при значении коэффициента ≥0,1.</w:t>
      </w:r>
    </w:p>
    <w:p w14:paraId="1A494932" w14:textId="77777777" w:rsidR="00FF54FD" w:rsidRPr="00FF54FD" w:rsidRDefault="00FF54FD" w:rsidP="00FF54FD">
      <w:pPr>
        <w:spacing w:before="75" w:after="75" w:line="330" w:lineRule="atLeast"/>
        <w:ind w:firstLine="426"/>
        <w:jc w:val="both"/>
        <w:outlineLvl w:val="1"/>
        <w:rPr>
          <w:rFonts w:ascii="Times New Roman" w:eastAsia="Times New Roman" w:hAnsi="Times New Roman" w:cs="Times New Roman"/>
          <w:b/>
          <w:bCs/>
          <w:color w:val="000000"/>
          <w:sz w:val="24"/>
          <w:szCs w:val="24"/>
          <w:lang w:eastAsia="ru-RU"/>
        </w:rPr>
      </w:pPr>
      <w:bookmarkStart w:id="6" w:name="ksos"/>
      <w:bookmarkEnd w:id="6"/>
      <w:r w:rsidRPr="00FF54FD">
        <w:rPr>
          <w:rFonts w:ascii="Times New Roman" w:eastAsia="Times New Roman" w:hAnsi="Times New Roman" w:cs="Times New Roman"/>
          <w:b/>
          <w:bCs/>
          <w:color w:val="000000"/>
          <w:sz w:val="24"/>
          <w:szCs w:val="24"/>
          <w:lang w:eastAsia="ru-RU"/>
        </w:rPr>
        <w:t>Коэффициент обеспеченности собственными средствами</w:t>
      </w:r>
    </w:p>
    <w:p w14:paraId="0889D357"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Коэффициент обеспеченности собственными оборотными средствами показывает достаточность у предприятия собственных средств, необходимых для финансирования текущей (операционной) деятельности, т.е. обеспечения финансовой устойчивости. Данный показатель был введен нормативно Распоряжением ФУДН от 12.08.1994 №31-р, в западной практике финансового анализа не распространен.</w:t>
      </w:r>
    </w:p>
    <w:p w14:paraId="2A7D71B8"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Формула расчета коэффициента обеспеченности собственными оборотными средствами имеет вид:</w:t>
      </w:r>
    </w:p>
    <w:p w14:paraId="298073C4"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b/>
          <w:bCs/>
          <w:color w:val="222222"/>
          <w:sz w:val="24"/>
          <w:szCs w:val="24"/>
          <w:lang w:eastAsia="ru-RU"/>
        </w:rPr>
        <w:t>Коэффициент обеспеченности собственными средствами = (Собственный капитал - Внеоборотные активы) / Оборотные активы</w:t>
      </w:r>
    </w:p>
    <w:p w14:paraId="72609CE9"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proofErr w:type="spellStart"/>
      <w:r w:rsidRPr="00FF54FD">
        <w:rPr>
          <w:rFonts w:ascii="Times New Roman" w:eastAsia="Times New Roman" w:hAnsi="Times New Roman" w:cs="Times New Roman"/>
          <w:color w:val="222222"/>
          <w:sz w:val="24"/>
          <w:szCs w:val="24"/>
          <w:lang w:eastAsia="ru-RU"/>
        </w:rPr>
        <w:t>Ксос</w:t>
      </w:r>
      <w:proofErr w:type="spellEnd"/>
      <w:r w:rsidRPr="00FF54FD">
        <w:rPr>
          <w:rFonts w:ascii="Times New Roman" w:eastAsia="Times New Roman" w:hAnsi="Times New Roman" w:cs="Times New Roman"/>
          <w:color w:val="222222"/>
          <w:sz w:val="24"/>
          <w:szCs w:val="24"/>
          <w:lang w:eastAsia="ru-RU"/>
        </w:rPr>
        <w:t xml:space="preserve"> = (стр. 1300 - стр. 1100) / стр. 1200</w:t>
      </w:r>
    </w:p>
    <w:p w14:paraId="7F7093FF"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Согласно вышеуказанному распоряжению показатель используется как признак несостоятельности (банкротства) предприятия. Нормальное значение показателя обеспеченности собственными средствами должно составлять не менее 0,1.</w:t>
      </w:r>
    </w:p>
    <w:p w14:paraId="1CEA997F" w14:textId="77777777" w:rsidR="00FF54FD" w:rsidRPr="00FF54FD" w:rsidRDefault="00FF54FD" w:rsidP="00FF54FD">
      <w:pPr>
        <w:spacing w:before="75" w:after="75" w:line="330" w:lineRule="atLeast"/>
        <w:ind w:firstLine="426"/>
        <w:jc w:val="both"/>
        <w:outlineLvl w:val="1"/>
        <w:rPr>
          <w:rFonts w:ascii="Times New Roman" w:eastAsia="Times New Roman" w:hAnsi="Times New Roman" w:cs="Times New Roman"/>
          <w:b/>
          <w:bCs/>
          <w:color w:val="000000"/>
          <w:sz w:val="24"/>
          <w:szCs w:val="24"/>
          <w:lang w:eastAsia="ru-RU"/>
        </w:rPr>
      </w:pPr>
      <w:bookmarkStart w:id="7" w:name="koz"/>
      <w:bookmarkEnd w:id="7"/>
      <w:r w:rsidRPr="00FF54FD">
        <w:rPr>
          <w:rFonts w:ascii="Times New Roman" w:eastAsia="Times New Roman" w:hAnsi="Times New Roman" w:cs="Times New Roman"/>
          <w:b/>
          <w:bCs/>
          <w:color w:val="000000"/>
          <w:sz w:val="24"/>
          <w:szCs w:val="24"/>
          <w:lang w:eastAsia="ru-RU"/>
        </w:rPr>
        <w:t>Коэффициент обеспеченности запасов собственными средствами</w:t>
      </w:r>
    </w:p>
    <w:p w14:paraId="6F0F5A5A"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Коэффициент обеспеченности материальных запасов собственными средствами – показатель характеризующий уровень финансирования запасов за счет собственных источников (средств) предприятия.</w:t>
      </w:r>
    </w:p>
    <w:p w14:paraId="3B0A17E5"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Формула расчета коэффициента имеет вид:</w:t>
      </w:r>
    </w:p>
    <w:p w14:paraId="0D4386EF"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b/>
          <w:bCs/>
          <w:color w:val="222222"/>
          <w:sz w:val="24"/>
          <w:szCs w:val="24"/>
          <w:lang w:eastAsia="ru-RU"/>
        </w:rPr>
        <w:t>Коэффициент обеспеченности запасов собственными средствами = Собственные оборотные средства / Запасы</w:t>
      </w:r>
    </w:p>
    <w:p w14:paraId="6D11A7D7"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Коз = (стр. 1300 + стр. 1400 - стр. 1100) / стр. 1210</w:t>
      </w:r>
    </w:p>
    <w:p w14:paraId="5960DC43"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В практике встречается модифицированная методика расчета этого показателя, запасы дополняются затратами (затраты в незавершенном строительстве и авансы поставщикам и подрядчикам). В этом случае формула расчета коэффициента обеспеченности запасов и затрат собственными оборотными средствами примет вид:</w:t>
      </w:r>
    </w:p>
    <w:p w14:paraId="73EEEB9A"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b/>
          <w:bCs/>
          <w:color w:val="222222"/>
          <w:sz w:val="24"/>
          <w:szCs w:val="24"/>
          <w:lang w:eastAsia="ru-RU"/>
        </w:rPr>
        <w:t>Коз = (Собственный капитал + Долгосрочные обязательства - Внеоборотные активы) / (Запасы + Затраты в незавершенном производстве + Авансы поставщикам и подрядчикам)</w:t>
      </w:r>
    </w:p>
    <w:p w14:paraId="2FD1570D"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Нормативное значение коэффициента лежит в диапазоне от 0,6 до 0,8, т.е. формирование 60-80% запасов предприятия должно осуществляться за счет собственных средств. Чем выше значение показателя, тем меньше зависимость предприятия от заемного капитала в части формирования запасов и, следовательно, выше финансовая устойчивость организации.</w:t>
      </w:r>
    </w:p>
    <w:p w14:paraId="0D055AFA" w14:textId="77777777" w:rsidR="00FF54FD" w:rsidRPr="00FF54FD" w:rsidRDefault="00FF54FD" w:rsidP="00FF54FD">
      <w:pPr>
        <w:spacing w:before="75" w:after="75" w:line="330" w:lineRule="atLeast"/>
        <w:ind w:firstLine="426"/>
        <w:jc w:val="both"/>
        <w:outlineLvl w:val="1"/>
        <w:rPr>
          <w:rFonts w:ascii="Times New Roman" w:eastAsia="Times New Roman" w:hAnsi="Times New Roman" w:cs="Times New Roman"/>
          <w:b/>
          <w:bCs/>
          <w:color w:val="000000"/>
          <w:sz w:val="24"/>
          <w:szCs w:val="24"/>
          <w:lang w:eastAsia="ru-RU"/>
        </w:rPr>
      </w:pPr>
      <w:bookmarkStart w:id="8" w:name="kor"/>
      <w:bookmarkEnd w:id="8"/>
      <w:r w:rsidRPr="00FF54FD">
        <w:rPr>
          <w:rFonts w:ascii="Times New Roman" w:eastAsia="Times New Roman" w:hAnsi="Times New Roman" w:cs="Times New Roman"/>
          <w:b/>
          <w:bCs/>
          <w:color w:val="000000"/>
          <w:sz w:val="24"/>
          <w:szCs w:val="24"/>
          <w:lang w:eastAsia="ru-RU"/>
        </w:rPr>
        <w:t>Коэффициент сохранности собственного капитала</w:t>
      </w:r>
    </w:p>
    <w:p w14:paraId="217FE6B7"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Показатель характеризует динамику собственного капитала. Коэффициент рассчитывается как отношение собственного капитала на конец периода к собственному капиталу на начало периода:</w:t>
      </w:r>
    </w:p>
    <w:p w14:paraId="42C2AF4E"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b/>
          <w:bCs/>
          <w:color w:val="222222"/>
          <w:sz w:val="24"/>
          <w:szCs w:val="24"/>
          <w:lang w:eastAsia="ru-RU"/>
        </w:rPr>
        <w:t>Коэффициент сохранности собственного капитала = Собственный капитал на конец периода /Собственный капитал на начало периода</w:t>
      </w:r>
    </w:p>
    <w:p w14:paraId="4EDB7545"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proofErr w:type="spellStart"/>
      <w:r w:rsidRPr="00FF54FD">
        <w:rPr>
          <w:rFonts w:ascii="Times New Roman" w:eastAsia="Times New Roman" w:hAnsi="Times New Roman" w:cs="Times New Roman"/>
          <w:color w:val="222222"/>
          <w:sz w:val="24"/>
          <w:szCs w:val="24"/>
          <w:lang w:eastAsia="ru-RU"/>
        </w:rPr>
        <w:t>Кскс</w:t>
      </w:r>
      <w:proofErr w:type="spellEnd"/>
      <w:r w:rsidRPr="00FF54FD">
        <w:rPr>
          <w:rFonts w:ascii="Times New Roman" w:eastAsia="Times New Roman" w:hAnsi="Times New Roman" w:cs="Times New Roman"/>
          <w:color w:val="222222"/>
          <w:sz w:val="24"/>
          <w:szCs w:val="24"/>
          <w:lang w:eastAsia="ru-RU"/>
        </w:rPr>
        <w:t xml:space="preserve"> = стр. 1300 </w:t>
      </w:r>
      <w:proofErr w:type="spellStart"/>
      <w:r w:rsidRPr="00FF54FD">
        <w:rPr>
          <w:rFonts w:ascii="Times New Roman" w:eastAsia="Times New Roman" w:hAnsi="Times New Roman" w:cs="Times New Roman"/>
          <w:color w:val="222222"/>
          <w:sz w:val="24"/>
          <w:szCs w:val="24"/>
          <w:lang w:eastAsia="ru-RU"/>
        </w:rPr>
        <w:t>к.п</w:t>
      </w:r>
      <w:proofErr w:type="spellEnd"/>
      <w:r w:rsidRPr="00FF54FD">
        <w:rPr>
          <w:rFonts w:ascii="Times New Roman" w:eastAsia="Times New Roman" w:hAnsi="Times New Roman" w:cs="Times New Roman"/>
          <w:color w:val="222222"/>
          <w:sz w:val="24"/>
          <w:szCs w:val="24"/>
          <w:lang w:eastAsia="ru-RU"/>
        </w:rPr>
        <w:t xml:space="preserve">. / стр. 1300 </w:t>
      </w:r>
      <w:proofErr w:type="spellStart"/>
      <w:r w:rsidRPr="00FF54FD">
        <w:rPr>
          <w:rFonts w:ascii="Times New Roman" w:eastAsia="Times New Roman" w:hAnsi="Times New Roman" w:cs="Times New Roman"/>
          <w:color w:val="222222"/>
          <w:sz w:val="24"/>
          <w:szCs w:val="24"/>
          <w:lang w:eastAsia="ru-RU"/>
        </w:rPr>
        <w:t>н.п</w:t>
      </w:r>
      <w:proofErr w:type="spellEnd"/>
      <w:r w:rsidRPr="00FF54FD">
        <w:rPr>
          <w:rFonts w:ascii="Times New Roman" w:eastAsia="Times New Roman" w:hAnsi="Times New Roman" w:cs="Times New Roman"/>
          <w:color w:val="222222"/>
          <w:sz w:val="24"/>
          <w:szCs w:val="24"/>
          <w:lang w:eastAsia="ru-RU"/>
        </w:rPr>
        <w:t>.</w:t>
      </w:r>
    </w:p>
    <w:p w14:paraId="542EAD09"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Оптимальное значение коэффициента больше или равно 1.</w:t>
      </w:r>
    </w:p>
    <w:p w14:paraId="1DB10B5D"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proofErr w:type="gramStart"/>
      <w:r w:rsidRPr="00FF54FD">
        <w:rPr>
          <w:rFonts w:ascii="Times New Roman" w:eastAsia="Times New Roman" w:hAnsi="Times New Roman" w:cs="Times New Roman"/>
          <w:color w:val="222222"/>
          <w:sz w:val="24"/>
          <w:szCs w:val="24"/>
          <w:lang w:eastAsia="ru-RU"/>
        </w:rPr>
        <w:t>Отметим</w:t>
      </w:r>
      <w:proofErr w:type="gramEnd"/>
      <w:r w:rsidRPr="00FF54FD">
        <w:rPr>
          <w:rFonts w:ascii="Times New Roman" w:eastAsia="Times New Roman" w:hAnsi="Times New Roman" w:cs="Times New Roman"/>
          <w:color w:val="222222"/>
          <w:sz w:val="24"/>
          <w:szCs w:val="24"/>
          <w:lang w:eastAsia="ru-RU"/>
        </w:rPr>
        <w:t xml:space="preserve"> что, в отличие от других коэффициентов устойчивости, это показатель не структурный, а динамический, поэтому он может соответствовать необходимому значению и при общем ухудшении финансовой ситуации.</w:t>
      </w:r>
    </w:p>
    <w:p w14:paraId="2C0DA123"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hyperlink r:id="rId18" w:tooltip="Анализ финансового состояния предприятия по методике ФСФО" w:history="1">
        <w:r w:rsidRPr="00FF54FD">
          <w:rPr>
            <w:rFonts w:ascii="Times New Roman" w:eastAsia="Times New Roman" w:hAnsi="Times New Roman" w:cs="Times New Roman"/>
            <w:color w:val="000000"/>
            <w:sz w:val="24"/>
            <w:szCs w:val="24"/>
            <w:lang w:eastAsia="ru-RU"/>
          </w:rPr>
          <w:t>Правила</w:t>
        </w:r>
      </w:hyperlink>
      <w:r w:rsidRPr="00FF54FD">
        <w:rPr>
          <w:rFonts w:ascii="Times New Roman" w:eastAsia="Times New Roman" w:hAnsi="Times New Roman" w:cs="Times New Roman"/>
          <w:color w:val="222222"/>
          <w:sz w:val="24"/>
          <w:szCs w:val="24"/>
          <w:lang w:eastAsia="ru-RU"/>
        </w:rPr>
        <w:t> проведения арбитражным управляющим финансового анализа, указанные выше в списке стандартных методик анализа финансового состояния, предполагают также для оценки финансовой устойчивости рассчитывать такие показатели, как:</w:t>
      </w:r>
    </w:p>
    <w:p w14:paraId="21EB97F4" w14:textId="77777777" w:rsidR="00FF54FD" w:rsidRPr="00FF54FD" w:rsidRDefault="00FF54FD" w:rsidP="00FF54FD">
      <w:pPr>
        <w:numPr>
          <w:ilvl w:val="0"/>
          <w:numId w:val="3"/>
        </w:num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i/>
          <w:iCs/>
          <w:color w:val="222222"/>
          <w:sz w:val="24"/>
          <w:szCs w:val="24"/>
          <w:lang w:eastAsia="ru-RU"/>
        </w:rPr>
        <w:t>доля просроченной кредиторской задолженности в пассивах</w:t>
      </w:r>
      <w:r w:rsidRPr="00FF54FD">
        <w:rPr>
          <w:rFonts w:ascii="Times New Roman" w:eastAsia="Times New Roman" w:hAnsi="Times New Roman" w:cs="Times New Roman"/>
          <w:color w:val="222222"/>
          <w:sz w:val="24"/>
          <w:szCs w:val="24"/>
          <w:lang w:eastAsia="ru-RU"/>
        </w:rPr>
        <w:t>;</w:t>
      </w:r>
    </w:p>
    <w:p w14:paraId="6631361E" w14:textId="77777777" w:rsidR="00FF54FD" w:rsidRPr="00FF54FD" w:rsidRDefault="00FF54FD" w:rsidP="00FF54FD">
      <w:pPr>
        <w:numPr>
          <w:ilvl w:val="0"/>
          <w:numId w:val="3"/>
        </w:num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i/>
          <w:iCs/>
          <w:color w:val="222222"/>
          <w:sz w:val="24"/>
          <w:szCs w:val="24"/>
          <w:lang w:eastAsia="ru-RU"/>
        </w:rPr>
        <w:t>отношение дебиторской задолженности к совокупным активам</w:t>
      </w:r>
      <w:r w:rsidRPr="00FF54FD">
        <w:rPr>
          <w:rFonts w:ascii="Times New Roman" w:eastAsia="Times New Roman" w:hAnsi="Times New Roman" w:cs="Times New Roman"/>
          <w:color w:val="222222"/>
          <w:sz w:val="24"/>
          <w:szCs w:val="24"/>
          <w:lang w:eastAsia="ru-RU"/>
        </w:rPr>
        <w:t>.</w:t>
      </w:r>
    </w:p>
    <w:p w14:paraId="08F60BDF"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Причем в составе дебиторской задолженности учитывается не только краткосрочная и долгосрочная дебиторская задолженность по балансу, но также и «потенциальные оборотные активы к возврату», под которыми понимаются: списанная в убыток сумма дебиторской задолженности и сумма выданных гарантий и поручительств. Информация об этих «активах» раскрывается в прилагаемой к балансу справке о наличии ценностей, учитываемых на забалансовых счетах. Предполагается, что при благоприятном для организации стечении обязательств эти суммы могут быть ею получены и использованы для погашения обязательств.</w:t>
      </w:r>
    </w:p>
    <w:p w14:paraId="62321DDC"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Анализ устойчивости финансового состояния на ту или иную дату позволяет выяснить,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 Таким образом, сущность финансовой устойчивости определяется эффективным формированием, распределением и использованием финансовых ресурсов.</w:t>
      </w:r>
    </w:p>
    <w:p w14:paraId="37B07570" w14:textId="77777777" w:rsidR="00FF54FD" w:rsidRPr="00FF54FD" w:rsidRDefault="00FF54FD" w:rsidP="00FF54FD">
      <w:pPr>
        <w:spacing w:before="100" w:beforeAutospacing="1" w:after="100" w:afterAutospacing="1" w:line="240" w:lineRule="auto"/>
        <w:ind w:firstLine="426"/>
        <w:jc w:val="both"/>
        <w:rPr>
          <w:rFonts w:ascii="Times New Roman" w:eastAsia="Times New Roman" w:hAnsi="Times New Roman" w:cs="Times New Roman"/>
          <w:color w:val="222222"/>
          <w:sz w:val="24"/>
          <w:szCs w:val="24"/>
          <w:lang w:eastAsia="ru-RU"/>
        </w:rPr>
      </w:pPr>
      <w:r w:rsidRPr="00FF54FD">
        <w:rPr>
          <w:rFonts w:ascii="Times New Roman" w:eastAsia="Times New Roman" w:hAnsi="Times New Roman" w:cs="Times New Roman"/>
          <w:color w:val="222222"/>
          <w:sz w:val="24"/>
          <w:szCs w:val="24"/>
          <w:lang w:eastAsia="ru-RU"/>
        </w:rPr>
        <w:t>Финансовое положение предприятия считается устойчивым, если оно покрывает собственными средствами не менее половины финансовых ресурсов, необходимых для осуществления нормальной хозяйственной деятельности, эффективно использует финансовые ресурсы, соблюдает финансовую, кредитную и расчетную дисциплину, иными словами, является платежеспособным.</w:t>
      </w:r>
    </w:p>
    <w:p w14:paraId="02291C5F" w14:textId="22B6080F" w:rsidR="004B1023" w:rsidRPr="00FF54FD" w:rsidRDefault="00FF54FD" w:rsidP="00FF54FD">
      <w:pPr>
        <w:ind w:firstLine="426"/>
        <w:jc w:val="both"/>
        <w:rPr>
          <w:rFonts w:ascii="Times New Roman" w:hAnsi="Times New Roman" w:cs="Times New Roman"/>
          <w:sz w:val="24"/>
          <w:szCs w:val="24"/>
        </w:rPr>
      </w:pPr>
      <w:r w:rsidRPr="00FF54FD">
        <w:rPr>
          <w:rFonts w:ascii="Times New Roman" w:eastAsia="Times New Roman" w:hAnsi="Times New Roman" w:cs="Times New Roman"/>
          <w:color w:val="222222"/>
          <w:sz w:val="24"/>
          <w:szCs w:val="24"/>
          <w:lang w:eastAsia="ru-RU"/>
        </w:rPr>
        <w:t>Финансовое положение определяется на основе анализа ликвидности и платежеспособности, а также оценки финансовой устойчивости. Анализ финансовой устойчивости компании проводят как коэффициентным методом, так и с помощью анализа показателя </w:t>
      </w:r>
      <w:hyperlink r:id="rId19" w:tooltip="Расчет чистых активов предприятия" w:history="1">
        <w:r w:rsidRPr="00FF54FD">
          <w:rPr>
            <w:rFonts w:ascii="Times New Roman" w:eastAsia="Times New Roman" w:hAnsi="Times New Roman" w:cs="Times New Roman"/>
            <w:color w:val="000000"/>
            <w:sz w:val="24"/>
            <w:szCs w:val="24"/>
            <w:lang w:eastAsia="ru-RU"/>
          </w:rPr>
          <w:t>чистые активы</w:t>
        </w:r>
      </w:hyperlink>
      <w:r w:rsidRPr="00FF54FD">
        <w:rPr>
          <w:rFonts w:ascii="Times New Roman" w:eastAsia="Times New Roman" w:hAnsi="Times New Roman" w:cs="Times New Roman"/>
          <w:color w:val="222222"/>
          <w:sz w:val="24"/>
          <w:szCs w:val="24"/>
          <w:lang w:eastAsia="ru-RU"/>
        </w:rPr>
        <w:t> и при помощи анализа </w:t>
      </w:r>
      <w:hyperlink r:id="rId20" w:history="1">
        <w:r w:rsidRPr="00FF54FD">
          <w:rPr>
            <w:rFonts w:ascii="Times New Roman" w:eastAsia="Times New Roman" w:hAnsi="Times New Roman" w:cs="Times New Roman"/>
            <w:color w:val="000000"/>
            <w:sz w:val="24"/>
            <w:szCs w:val="24"/>
            <w:lang w:eastAsia="ru-RU"/>
          </w:rPr>
          <w:t>абсолютных показателей</w:t>
        </w:r>
      </w:hyperlink>
      <w:r w:rsidRPr="00FF54FD">
        <w:rPr>
          <w:rFonts w:ascii="Times New Roman" w:eastAsia="Times New Roman" w:hAnsi="Times New Roman" w:cs="Times New Roman"/>
          <w:color w:val="222222"/>
          <w:sz w:val="24"/>
          <w:szCs w:val="24"/>
          <w:lang w:eastAsia="ru-RU"/>
        </w:rPr>
        <w:t>.</w:t>
      </w:r>
    </w:p>
    <w:sectPr w:rsidR="004B1023" w:rsidRPr="00FF54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03B47"/>
    <w:multiLevelType w:val="hybridMultilevel"/>
    <w:tmpl w:val="1666B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5F1819"/>
    <w:multiLevelType w:val="hybridMultilevel"/>
    <w:tmpl w:val="6F58E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CC6581"/>
    <w:multiLevelType w:val="hybridMultilevel"/>
    <w:tmpl w:val="E6D05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853930"/>
    <w:multiLevelType w:val="multilevel"/>
    <w:tmpl w:val="56FE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9D"/>
    <w:rsid w:val="000144C5"/>
    <w:rsid w:val="00271476"/>
    <w:rsid w:val="004B1023"/>
    <w:rsid w:val="004E5BD4"/>
    <w:rsid w:val="007A6279"/>
    <w:rsid w:val="007D175E"/>
    <w:rsid w:val="007E079D"/>
    <w:rsid w:val="00E67108"/>
    <w:rsid w:val="00F020E8"/>
    <w:rsid w:val="00FF5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5B15"/>
  <w15:chartTrackingRefBased/>
  <w15:docId w15:val="{C2308726-D327-4726-8F8D-81A1A3AC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79D"/>
  </w:style>
  <w:style w:type="paragraph" w:styleId="2">
    <w:name w:val="heading 2"/>
    <w:basedOn w:val="a"/>
    <w:link w:val="20"/>
    <w:uiPriority w:val="9"/>
    <w:qFormat/>
    <w:rsid w:val="00FF54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79D"/>
    <w:pPr>
      <w:ind w:left="720"/>
      <w:contextualSpacing/>
    </w:pPr>
  </w:style>
  <w:style w:type="character" w:customStyle="1" w:styleId="20">
    <w:name w:val="Заголовок 2 Знак"/>
    <w:basedOn w:val="a0"/>
    <w:link w:val="2"/>
    <w:uiPriority w:val="9"/>
    <w:rsid w:val="00FF54FD"/>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FF5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F54FD"/>
    <w:rPr>
      <w:b/>
      <w:bCs/>
    </w:rPr>
  </w:style>
  <w:style w:type="character" w:styleId="a6">
    <w:name w:val="Hyperlink"/>
    <w:basedOn w:val="a0"/>
    <w:uiPriority w:val="99"/>
    <w:semiHidden/>
    <w:unhideWhenUsed/>
    <w:rsid w:val="00FF54FD"/>
    <w:rPr>
      <w:color w:val="0000FF"/>
      <w:u w:val="single"/>
    </w:rPr>
  </w:style>
  <w:style w:type="character" w:styleId="a7">
    <w:name w:val="Emphasis"/>
    <w:basedOn w:val="a0"/>
    <w:uiPriority w:val="20"/>
    <w:qFormat/>
    <w:rsid w:val="00FF54FD"/>
    <w:rPr>
      <w:i/>
      <w:iCs/>
    </w:rPr>
  </w:style>
  <w:style w:type="table" w:styleId="a8">
    <w:name w:val="Table Grid"/>
    <w:basedOn w:val="a1"/>
    <w:uiPriority w:val="39"/>
    <w:rsid w:val="00FF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133758">
      <w:bodyDiv w:val="1"/>
      <w:marLeft w:val="0"/>
      <w:marRight w:val="0"/>
      <w:marTop w:val="0"/>
      <w:marBottom w:val="0"/>
      <w:divBdr>
        <w:top w:val="none" w:sz="0" w:space="0" w:color="auto"/>
        <w:left w:val="none" w:sz="0" w:space="0" w:color="auto"/>
        <w:bottom w:val="none" w:sz="0" w:space="0" w:color="auto"/>
        <w:right w:val="none" w:sz="0" w:space="0" w:color="auto"/>
      </w:divBdr>
      <w:divsChild>
        <w:div w:id="1479033898">
          <w:marLeft w:val="0"/>
          <w:marRight w:val="0"/>
          <w:marTop w:val="0"/>
          <w:marBottom w:val="0"/>
          <w:divBdr>
            <w:top w:val="none" w:sz="0" w:space="0" w:color="auto"/>
            <w:left w:val="none" w:sz="0" w:space="0" w:color="auto"/>
            <w:bottom w:val="none" w:sz="0" w:space="0" w:color="auto"/>
            <w:right w:val="none" w:sz="0" w:space="0" w:color="auto"/>
          </w:divBdr>
          <w:divsChild>
            <w:div w:id="574438400">
              <w:marLeft w:val="0"/>
              <w:marRight w:val="0"/>
              <w:marTop w:val="0"/>
              <w:marBottom w:val="0"/>
              <w:divBdr>
                <w:top w:val="none" w:sz="0" w:space="0" w:color="auto"/>
                <w:left w:val="none" w:sz="0" w:space="0" w:color="auto"/>
                <w:bottom w:val="none" w:sz="0" w:space="0" w:color="auto"/>
                <w:right w:val="none" w:sz="0" w:space="0" w:color="auto"/>
              </w:divBdr>
              <w:divsChild>
                <w:div w:id="2020308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038721">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694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54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86117">
                  <w:blockQuote w:val="1"/>
                  <w:marLeft w:val="720"/>
                  <w:marRight w:val="720"/>
                  <w:marTop w:val="100"/>
                  <w:marBottom w:val="100"/>
                  <w:divBdr>
                    <w:top w:val="none" w:sz="0" w:space="0" w:color="auto"/>
                    <w:left w:val="none" w:sz="0" w:space="0" w:color="auto"/>
                    <w:bottom w:val="none" w:sz="0" w:space="0" w:color="auto"/>
                    <w:right w:val="none" w:sz="0" w:space="0" w:color="auto"/>
                  </w:divBdr>
                </w:div>
                <w:div w:id="883713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071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1333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104107">
                  <w:blockQuote w:val="1"/>
                  <w:marLeft w:val="720"/>
                  <w:marRight w:val="720"/>
                  <w:marTop w:val="100"/>
                  <w:marBottom w:val="100"/>
                  <w:divBdr>
                    <w:top w:val="none" w:sz="0" w:space="0" w:color="auto"/>
                    <w:left w:val="none" w:sz="0" w:space="0" w:color="auto"/>
                    <w:bottom w:val="none" w:sz="0" w:space="0" w:color="auto"/>
                    <w:right w:val="none" w:sz="0" w:space="0" w:color="auto"/>
                  </w:divBdr>
                </w:div>
                <w:div w:id="320161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danalyse.ru/publ/finansovyj_analiz/fin_koefitcienti/analiz_finansovoj_ustojchivosti/3-1-0-22" TargetMode="External"/><Relationship Id="rId13" Type="http://schemas.openxmlformats.org/officeDocument/2006/relationships/hyperlink" Target="https://afdanalyse.ru/publ/finansovyj_analiz/fin_koefitcienti/analiz_finansovoj_ustojchivosti/3-1-0-22" TargetMode="External"/><Relationship Id="rId18" Type="http://schemas.openxmlformats.org/officeDocument/2006/relationships/hyperlink" Target="https://afdanalyse.ru/publ/finansovyj_analiz/1/fsfo_chast_1/12-1-0-1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fdanalyse.ru/publ/finansovyj_analiz/fin_koefitcienti/analiz_finansovoj_ustojchivosti/3-1-0-22" TargetMode="External"/><Relationship Id="rId12" Type="http://schemas.openxmlformats.org/officeDocument/2006/relationships/hyperlink" Target="https://afdanalyse.ru/publ/finansovyj_analiz/fin_koefitcienti/analiz_finansovoj_ustojchivosti/3-1-0-22" TargetMode="External"/><Relationship Id="rId17" Type="http://schemas.openxmlformats.org/officeDocument/2006/relationships/hyperlink" Target="https://afdanalyse.ru/load/prochee/novye_formy_bukhgalterskogo_balansa/4-1-0-75" TargetMode="External"/><Relationship Id="rId2" Type="http://schemas.openxmlformats.org/officeDocument/2006/relationships/styles" Target="styles.xml"/><Relationship Id="rId16" Type="http://schemas.openxmlformats.org/officeDocument/2006/relationships/hyperlink" Target="https://afdanalyse.ru/publ/finansovyj_analiz/1/zarubezhnye_standarty_finansovykh_pokazatelej/15-1-0-60" TargetMode="External"/><Relationship Id="rId20" Type="http://schemas.openxmlformats.org/officeDocument/2006/relationships/hyperlink" Target="https://afdanalyse.ru/publ/finansovyj_analiz/fin_koefitcienti/absoljutnye_pokazateli_finansovoj_ustojchivosti/3-1-0-94" TargetMode="External"/><Relationship Id="rId1" Type="http://schemas.openxmlformats.org/officeDocument/2006/relationships/numbering" Target="numbering.xml"/><Relationship Id="rId6" Type="http://schemas.openxmlformats.org/officeDocument/2006/relationships/hyperlink" Target="https://afdanalyse.ru/publ/finansovyj_analiz/fin_koefitcienti/analiz_finansovoj_ustojchivosti/3-1-0-22" TargetMode="External"/><Relationship Id="rId11" Type="http://schemas.openxmlformats.org/officeDocument/2006/relationships/hyperlink" Target="https://afdanalyse.ru/publ/finansovyj_analiz/fin_koefitcienti/analiz_finansovoj_ustojchivosti/3-1-0-22" TargetMode="External"/><Relationship Id="rId5" Type="http://schemas.openxmlformats.org/officeDocument/2006/relationships/hyperlink" Target="mailto:mchekina@bk.ru" TargetMode="External"/><Relationship Id="rId15" Type="http://schemas.openxmlformats.org/officeDocument/2006/relationships/hyperlink" Target="https://afdanalyse.ru/publ/finansovyj_analiz/analiz_finansovoj_ustojchivosti/32" TargetMode="External"/><Relationship Id="rId10" Type="http://schemas.openxmlformats.org/officeDocument/2006/relationships/hyperlink" Target="https://afdanalyse.ru/publ/finansovyj_analiz/fin_koefitcienti/analiz_finansovoj_ustojchivosti/3-1-0-22" TargetMode="External"/><Relationship Id="rId19" Type="http://schemas.openxmlformats.org/officeDocument/2006/relationships/hyperlink" Target="https://afdanalyse.ru/publ/finansovyj_analiz/1/raschet_chistykh_aktivov/12-1-0-33" TargetMode="External"/><Relationship Id="rId4" Type="http://schemas.openxmlformats.org/officeDocument/2006/relationships/webSettings" Target="webSettings.xml"/><Relationship Id="rId9" Type="http://schemas.openxmlformats.org/officeDocument/2006/relationships/hyperlink" Target="https://afdanalyse.ru/publ/finansovyj_analiz/fin_koefitcienti/analiz_finansovoj_ustojchivosti/3-1-0-22" TargetMode="External"/><Relationship Id="rId14" Type="http://schemas.openxmlformats.org/officeDocument/2006/relationships/hyperlink" Target="https://afdanalyse.ru/publ/finansovyj_analiz/fin_koefitcienti/analiz_finansovoj_ustojchivosti/3-1-0-2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2438</Words>
  <Characters>13903</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Коэффициент автономии (финансовой независимости, концентрации собственного капит</vt:lpstr>
      <vt:lpstr>    Коэффициент финансовой зависимости</vt:lpstr>
      <vt:lpstr>    Коэффициент соотношения заемных и собственных средств</vt:lpstr>
      <vt:lpstr>    Коэффициент маневренности собственных оборотных средств (коэффициент маневреннос</vt:lpstr>
      <vt:lpstr>    Коэффициент соотношения мобильных и иммобилизованных активов</vt:lpstr>
      <vt:lpstr>    Коэффициент обеспеченности оборотного капитала собственными источниками финансир</vt:lpstr>
      <vt:lpstr>    Коэффициент обеспеченности собственными средствами</vt:lpstr>
      <vt:lpstr>    Коэффициент обеспеченности запасов собственными средствами</vt:lpstr>
      <vt:lpstr>    Коэффициент сохранности собственного капитала</vt:lpstr>
    </vt:vector>
  </TitlesOfParts>
  <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1</dc:creator>
  <cp:keywords/>
  <dc:description/>
  <cp:lastModifiedBy>Мария 1</cp:lastModifiedBy>
  <cp:revision>2</cp:revision>
  <dcterms:created xsi:type="dcterms:W3CDTF">2020-11-23T08:58:00Z</dcterms:created>
  <dcterms:modified xsi:type="dcterms:W3CDTF">2020-11-23T08:58:00Z</dcterms:modified>
</cp:coreProperties>
</file>