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529" w:rsidRPr="00567D01" w:rsidRDefault="00EA5529" w:rsidP="00567D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b/>
          <w:sz w:val="28"/>
          <w:szCs w:val="28"/>
        </w:rPr>
        <w:t>Тема: Средства общения</w:t>
      </w:r>
      <w:r w:rsidRPr="00567D01">
        <w:rPr>
          <w:rFonts w:ascii="Times New Roman" w:hAnsi="Times New Roman" w:cs="Times New Roman"/>
          <w:sz w:val="28"/>
          <w:szCs w:val="28"/>
        </w:rPr>
        <w:t>.</w:t>
      </w:r>
    </w:p>
    <w:p w:rsidR="00EA5529" w:rsidRPr="00567D01" w:rsidRDefault="00EA5529" w:rsidP="00567D0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>Вербальная и невербальная коммуникация.</w:t>
      </w:r>
    </w:p>
    <w:p w:rsidR="008A5D58" w:rsidRPr="00567D01" w:rsidRDefault="00EA5529" w:rsidP="00567D0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>Понятие эффективного слушания. Виды слушания</w:t>
      </w:r>
    </w:p>
    <w:p w:rsidR="000A3D20" w:rsidRPr="00567D01" w:rsidRDefault="000A3D20" w:rsidP="00567D0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7D01">
        <w:rPr>
          <w:rFonts w:ascii="Times New Roman" w:hAnsi="Times New Roman" w:cs="Times New Roman"/>
          <w:b/>
          <w:bCs/>
          <w:sz w:val="28"/>
          <w:szCs w:val="28"/>
        </w:rPr>
        <w:t>Лекция</w:t>
      </w:r>
    </w:p>
    <w:p w:rsidR="003E4402" w:rsidRPr="00567D01" w:rsidRDefault="00567D01" w:rsidP="00567D0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7D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3B3B7D" wp14:editId="302F1C1D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D20" w:rsidRPr="00567D01" w:rsidRDefault="000A3D20" w:rsidP="00567D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 xml:space="preserve"> В процессе коммуникации происходит обмен сообщениями, т.е. осуществляется передача информации от одного участника к другому. Так как люди не умеют общаться непосредственно – скажем, с помощью электрических импульсов, посылаемых от одного мозга к другому, – информация кодируется с помощью определенной символьной или знаковой системы, передается и затем декодируется, или – шире – интерпретируется адресатом сообщения.</w:t>
      </w:r>
    </w:p>
    <w:p w:rsidR="000A3D20" w:rsidRPr="00567D01" w:rsidRDefault="000A3D20" w:rsidP="00567D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 xml:space="preserve">Коммуникация может быть </w:t>
      </w:r>
      <w:r w:rsidRPr="00567D01">
        <w:rPr>
          <w:rFonts w:ascii="Times New Roman" w:hAnsi="Times New Roman" w:cs="Times New Roman"/>
          <w:b/>
          <w:bCs/>
          <w:sz w:val="28"/>
          <w:szCs w:val="28"/>
        </w:rPr>
        <w:t>речевой и неречевой</w:t>
      </w:r>
      <w:r w:rsidRPr="00567D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67D0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67D01">
        <w:rPr>
          <w:rFonts w:ascii="Times New Roman" w:hAnsi="Times New Roman" w:cs="Times New Roman"/>
          <w:sz w:val="28"/>
          <w:szCs w:val="28"/>
        </w:rPr>
        <w:t xml:space="preserve">вербальной и невербальной – от лат. </w:t>
      </w:r>
      <w:proofErr w:type="spellStart"/>
      <w:r w:rsidRPr="00567D01">
        <w:rPr>
          <w:rFonts w:ascii="Times New Roman" w:hAnsi="Times New Roman" w:cs="Times New Roman"/>
          <w:sz w:val="28"/>
          <w:szCs w:val="28"/>
        </w:rPr>
        <w:t>verbum</w:t>
      </w:r>
      <w:proofErr w:type="spellEnd"/>
      <w:r w:rsidRPr="00567D01">
        <w:rPr>
          <w:rFonts w:ascii="Times New Roman" w:hAnsi="Times New Roman" w:cs="Times New Roman"/>
          <w:sz w:val="28"/>
          <w:szCs w:val="28"/>
        </w:rPr>
        <w:t xml:space="preserve"> – «слово»), в зависимости от того какие знаковые системы используются. Например, общение людей в ряде спортивных игр (баскетбол, футбол, волейбол) не обязательно включает вербальный компонент или включает его минимально – в виде возгласов: – Пас! – Беру! и тому подобное. Не всякая физическая работа позволяет словесное общение: например, в цехах с высоким уровнем шума – штамповочном, кузнечном, литейном – приходится обходиться без слов, но общение людей, работающих в таких цехах, все же происходит с помощью жестов.</w:t>
      </w:r>
    </w:p>
    <w:p w:rsidR="000A3D20" w:rsidRPr="00567D01" w:rsidRDefault="000A3D20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 xml:space="preserve">Из всех видов знакового поведения в человеческом сообществе важнейшими являются использование языка </w:t>
      </w:r>
      <w:r w:rsidRPr="00567D01">
        <w:rPr>
          <w:rFonts w:ascii="Times New Roman" w:hAnsi="Times New Roman" w:cs="Times New Roman"/>
          <w:b/>
          <w:bCs/>
          <w:sz w:val="28"/>
          <w:szCs w:val="28"/>
        </w:rPr>
        <w:t>(вербальная</w:t>
      </w:r>
      <w:r w:rsidRPr="00567D01">
        <w:rPr>
          <w:rFonts w:ascii="Times New Roman" w:hAnsi="Times New Roman" w:cs="Times New Roman"/>
          <w:sz w:val="28"/>
          <w:szCs w:val="28"/>
        </w:rPr>
        <w:t xml:space="preserve">) и </w:t>
      </w:r>
      <w:r w:rsidRPr="00567D01">
        <w:rPr>
          <w:rFonts w:ascii="Times New Roman" w:hAnsi="Times New Roman" w:cs="Times New Roman"/>
          <w:sz w:val="28"/>
          <w:szCs w:val="28"/>
        </w:rPr>
        <w:lastRenderedPageBreak/>
        <w:t xml:space="preserve">сопровождающее его несловесное поведение </w:t>
      </w:r>
      <w:r w:rsidRPr="00567D01">
        <w:rPr>
          <w:rFonts w:ascii="Times New Roman" w:hAnsi="Times New Roman" w:cs="Times New Roman"/>
          <w:b/>
          <w:bCs/>
          <w:sz w:val="28"/>
          <w:szCs w:val="28"/>
        </w:rPr>
        <w:t>(невербальная коммуникация).</w:t>
      </w:r>
      <w:r w:rsidRPr="00567D01">
        <w:rPr>
          <w:rFonts w:ascii="Times New Roman" w:hAnsi="Times New Roman" w:cs="Times New Roman"/>
          <w:sz w:val="28"/>
          <w:szCs w:val="28"/>
        </w:rPr>
        <w:t xml:space="preserve"> В совокупности они образуют знаковую коммуникацию, или коммуникацию в узком смысле.</w:t>
      </w:r>
    </w:p>
    <w:p w:rsidR="000A3D20" w:rsidRPr="00567D01" w:rsidRDefault="000A3D20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D20" w:rsidRPr="00567D01" w:rsidRDefault="000A3D20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b/>
          <w:bCs/>
          <w:sz w:val="28"/>
          <w:szCs w:val="28"/>
        </w:rPr>
        <w:t>Вербальная коммуникация</w:t>
      </w:r>
      <w:r w:rsidRPr="00567D01">
        <w:rPr>
          <w:rFonts w:ascii="Times New Roman" w:hAnsi="Times New Roman" w:cs="Times New Roman"/>
          <w:sz w:val="28"/>
          <w:szCs w:val="28"/>
        </w:rPr>
        <w:t>. Большая часть видов человеческой коммуникации происходит с помощью речи. Речь является самым универсальным средством коммуникации, поскольку при передаче информации посредством речи менее всего теряется смысл сообщения. Можно обозначить психологические компоненты вербальной коммуникации – "говорение" и "слушание". Говорящий сначала имеет определенный замысел относительно сообщения, потом он воплощает его в систему знаков. Для слушающего смысл принимаемого сообщения раскрывается одновременно с декодированием.</w:t>
      </w:r>
    </w:p>
    <w:p w:rsidR="000A3D20" w:rsidRPr="00567D01" w:rsidRDefault="000A3D20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D20" w:rsidRPr="00567D01" w:rsidRDefault="000A3D20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>В коммуникативном событии задействованы конкретные участники. Поэтому одни и те же высказывания означают в разных коммуникативных событиях разные вещи. Следовательно, коммуникация зависит от особенностей ее участников и условий, в которых она осуществляется. Различия в индивидуальном опыте лежат в основе утверждения об уникальности каждого коммуникативного события, а также о принципиальной неоднозначности языка, возникающей при порождении и интерпретации сообщений в коммуникативном акте.</w:t>
      </w:r>
    </w:p>
    <w:p w:rsidR="000A3D20" w:rsidRPr="00567D01" w:rsidRDefault="000A3D20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D20" w:rsidRPr="00567D01" w:rsidRDefault="000A3D20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 xml:space="preserve">Вместе с тем, общность базовых знаний о мире обусловливает принципиальную </w:t>
      </w:r>
      <w:proofErr w:type="spellStart"/>
      <w:r w:rsidRPr="00567D01">
        <w:rPr>
          <w:rFonts w:ascii="Times New Roman" w:hAnsi="Times New Roman" w:cs="Times New Roman"/>
          <w:sz w:val="28"/>
          <w:szCs w:val="28"/>
        </w:rPr>
        <w:t>переводимость</w:t>
      </w:r>
      <w:proofErr w:type="spellEnd"/>
      <w:r w:rsidRPr="00567D01">
        <w:rPr>
          <w:rFonts w:ascii="Times New Roman" w:hAnsi="Times New Roman" w:cs="Times New Roman"/>
          <w:sz w:val="28"/>
          <w:szCs w:val="28"/>
        </w:rPr>
        <w:t xml:space="preserve"> сообщений с одного языка на другой и возможность понимания между членами одного языкового коллектива, пользующихся одной символьной системой.</w:t>
      </w:r>
    </w:p>
    <w:p w:rsidR="000A3D20" w:rsidRPr="00567D01" w:rsidRDefault="000A3D20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D20" w:rsidRPr="00567D01" w:rsidRDefault="000A3D20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D20" w:rsidRPr="00567D01" w:rsidRDefault="000A3D20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D20" w:rsidRPr="00567D01" w:rsidRDefault="000A3D20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D20" w:rsidRPr="00567D01" w:rsidRDefault="000A3D20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>Знания более специфицированная информация, они являются общими для конкретной группы людей, и лишь им обеспечивают сходную или аналогичную интерпретацию сообщений. Эти групповые, или «культурные» знания принципиальным образом определяют то, как информация, поступающая к индивидууму, интерпретируется и как формируется речемыслительный импульс при восприятии сообщения и ответной реакции на него.</w:t>
      </w:r>
    </w:p>
    <w:p w:rsidR="000A3D20" w:rsidRPr="00567D01" w:rsidRDefault="000A3D20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D20" w:rsidRPr="00567D01" w:rsidRDefault="000A3D20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 xml:space="preserve">Передача сложной информации возможна лишь в процессе вербальной коммуникации. Чем сложнее информация, тем более сложного языка она требует для адекватного своего восприятия. Учитывая, что язык в значительной степени есть часть и отражение культуры, вербальная </w:t>
      </w:r>
      <w:r w:rsidRPr="00567D01">
        <w:rPr>
          <w:rFonts w:ascii="Times New Roman" w:hAnsi="Times New Roman" w:cs="Times New Roman"/>
          <w:sz w:val="28"/>
          <w:szCs w:val="28"/>
        </w:rPr>
        <w:lastRenderedPageBreak/>
        <w:t>коммуникация лимитируется языковой культурой, а, в конечном счете, культурой вообще.</w:t>
      </w:r>
    </w:p>
    <w:p w:rsidR="000A3D20" w:rsidRPr="00567D01" w:rsidRDefault="000A3D20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D20" w:rsidRPr="00567D01" w:rsidRDefault="000A3D20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 xml:space="preserve">В работах исследователей культура сравнивается то с программой, заложенной в голову человека, то с экраном, стоящим между ним и миром, то с инструментом в его руках. Ясно одно: мир дан нам вовсе не в ощущениях, а, </w:t>
      </w:r>
      <w:proofErr w:type="gramStart"/>
      <w:r w:rsidRPr="00567D0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67D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67D01">
        <w:rPr>
          <w:rFonts w:ascii="Times New Roman" w:hAnsi="Times New Roman" w:cs="Times New Roman"/>
          <w:sz w:val="28"/>
          <w:szCs w:val="28"/>
        </w:rPr>
        <w:t>сложным</w:t>
      </w:r>
      <w:proofErr w:type="gramEnd"/>
      <w:r w:rsidRPr="00567D01">
        <w:rPr>
          <w:rFonts w:ascii="Times New Roman" w:hAnsi="Times New Roman" w:cs="Times New Roman"/>
          <w:sz w:val="28"/>
          <w:szCs w:val="28"/>
        </w:rPr>
        <w:t xml:space="preserve"> образом, организованных интерпретациях этих ощущений. Интерпретационная модель коммуникации и есть культура.</w:t>
      </w:r>
    </w:p>
    <w:p w:rsidR="000A3D20" w:rsidRPr="00567D01" w:rsidRDefault="000A3D20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D20" w:rsidRPr="00567D01" w:rsidRDefault="000A3D20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>В последующих разделах учебника рассмотрены различные варианты и интерпретации вербальных коммуникаций, поэтому автор считает допустимым, здесь ограничится только упоминанием о ней, сосредоточив внимание на невербальных ее разновидностях.</w:t>
      </w:r>
    </w:p>
    <w:p w:rsidR="000A3D20" w:rsidRPr="00567D01" w:rsidRDefault="000A3D20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D20" w:rsidRPr="00567D01" w:rsidRDefault="000A3D20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b/>
          <w:bCs/>
          <w:sz w:val="28"/>
          <w:szCs w:val="28"/>
        </w:rPr>
        <w:t>Невербальная коммуникация.</w:t>
      </w:r>
      <w:r w:rsidRPr="00567D01">
        <w:rPr>
          <w:rFonts w:ascii="Times New Roman" w:hAnsi="Times New Roman" w:cs="Times New Roman"/>
          <w:sz w:val="28"/>
          <w:szCs w:val="28"/>
        </w:rPr>
        <w:t xml:space="preserve"> По вопросу о природе невербальной коммуникации человека существует две принципиально различные точки зрения. Первая развивается специалистами в области социальных и гуманитарных наук (например, </w:t>
      </w:r>
      <w:proofErr w:type="spellStart"/>
      <w:r w:rsidRPr="00567D01">
        <w:rPr>
          <w:rFonts w:ascii="Times New Roman" w:hAnsi="Times New Roman" w:cs="Times New Roman"/>
          <w:sz w:val="28"/>
          <w:szCs w:val="28"/>
        </w:rPr>
        <w:t>Р.Бирдвистел</w:t>
      </w:r>
      <w:proofErr w:type="spellEnd"/>
      <w:r w:rsidRPr="00567D01">
        <w:rPr>
          <w:rFonts w:ascii="Times New Roman" w:hAnsi="Times New Roman" w:cs="Times New Roman"/>
          <w:sz w:val="28"/>
          <w:szCs w:val="28"/>
        </w:rPr>
        <w:t xml:space="preserve">) и отстаивает тезис о полной социальной детерминации языка тела (жестовая коммуникация формируется в рамках конкретной культуры и лингвистической группы). Вторая группа ученых – специалистов в области естественных наук – этологи, приматологи, физиологи, психологи (П. </w:t>
      </w:r>
      <w:proofErr w:type="spellStart"/>
      <w:r w:rsidRPr="00567D01">
        <w:rPr>
          <w:rFonts w:ascii="Times New Roman" w:hAnsi="Times New Roman" w:cs="Times New Roman"/>
          <w:sz w:val="28"/>
          <w:szCs w:val="28"/>
        </w:rPr>
        <w:t>Экман</w:t>
      </w:r>
      <w:proofErr w:type="spellEnd"/>
      <w:r w:rsidRPr="00567D01">
        <w:rPr>
          <w:rFonts w:ascii="Times New Roman" w:hAnsi="Times New Roman" w:cs="Times New Roman"/>
          <w:sz w:val="28"/>
          <w:szCs w:val="28"/>
        </w:rPr>
        <w:t xml:space="preserve">, Я. Ван </w:t>
      </w:r>
      <w:proofErr w:type="spellStart"/>
      <w:r w:rsidRPr="00567D01">
        <w:rPr>
          <w:rFonts w:ascii="Times New Roman" w:hAnsi="Times New Roman" w:cs="Times New Roman"/>
          <w:sz w:val="28"/>
          <w:szCs w:val="28"/>
        </w:rPr>
        <w:t>Хоф</w:t>
      </w:r>
      <w:proofErr w:type="spellEnd"/>
      <w:r w:rsidRPr="00567D01">
        <w:rPr>
          <w:rFonts w:ascii="Times New Roman" w:hAnsi="Times New Roman" w:cs="Times New Roman"/>
          <w:sz w:val="28"/>
          <w:szCs w:val="28"/>
        </w:rPr>
        <w:t xml:space="preserve"> и др.) обращает внимание на биологические основы поведения человека и приводит аргументы в пользу существования целого класса невербальных универсалий –движений, выполняемых сходным образом и в равной мере понятных людям самых разных культур. Современные данные из области невербальной коммуникации свидетельствуют о том, что право на существование имеют оба этих подхода.</w:t>
      </w:r>
    </w:p>
    <w:p w:rsidR="005F6705" w:rsidRPr="00567D01" w:rsidRDefault="005F6705" w:rsidP="00567D01">
      <w:pPr>
        <w:pStyle w:val="a3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67D01">
        <w:rPr>
          <w:rFonts w:ascii="Times New Roman" w:hAnsi="Times New Roman" w:cs="Times New Roman"/>
          <w:b/>
          <w:bCs/>
          <w:sz w:val="28"/>
          <w:szCs w:val="28"/>
        </w:rPr>
        <w:t>Основные невербальные средства общения.</w:t>
      </w:r>
      <w:r w:rsidRPr="00567D01">
        <w:rPr>
          <w:rFonts w:ascii="Times New Roman" w:hAnsi="Times New Roman" w:cs="Times New Roman"/>
          <w:sz w:val="28"/>
          <w:szCs w:val="28"/>
        </w:rPr>
        <w:t xml:space="preserve"> Невербальным средствам коммуникации присуще большое разнообразие. Пытаясь их классифицировать, исследователи выделяют в качестве основания различные признаки, иногда взаимно поглощающие друг друга. Распространена следующая их </w:t>
      </w:r>
      <w:r w:rsidRPr="00567D01">
        <w:rPr>
          <w:rFonts w:ascii="Times New Roman" w:hAnsi="Times New Roman" w:cs="Times New Roman"/>
          <w:i/>
          <w:iCs/>
          <w:sz w:val="28"/>
          <w:szCs w:val="28"/>
        </w:rPr>
        <w:t>классификация:</w:t>
      </w:r>
    </w:p>
    <w:p w:rsidR="005F6705" w:rsidRPr="00567D01" w:rsidRDefault="005F6705" w:rsidP="00567D0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 xml:space="preserve">экстра- и паралингвистические (различные </w:t>
      </w:r>
      <w:proofErr w:type="spellStart"/>
      <w:r w:rsidRPr="00567D01">
        <w:rPr>
          <w:rFonts w:ascii="Times New Roman" w:hAnsi="Times New Roman" w:cs="Times New Roman"/>
          <w:sz w:val="28"/>
          <w:szCs w:val="28"/>
        </w:rPr>
        <w:t>околоречевые</w:t>
      </w:r>
      <w:proofErr w:type="spellEnd"/>
      <w:r w:rsidRPr="00567D01">
        <w:rPr>
          <w:rFonts w:ascii="Times New Roman" w:hAnsi="Times New Roman" w:cs="Times New Roman"/>
          <w:sz w:val="28"/>
          <w:szCs w:val="28"/>
        </w:rPr>
        <w:t xml:space="preserve"> добавки, придающие общению определенную смысловую окраску – тип речи, интонирование, паузы, смех, покашливание и т.д.);</w:t>
      </w:r>
    </w:p>
    <w:p w:rsidR="005F6705" w:rsidRPr="00567D01" w:rsidRDefault="005F6705" w:rsidP="00567D0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67D01">
        <w:rPr>
          <w:rFonts w:ascii="Times New Roman" w:hAnsi="Times New Roman" w:cs="Times New Roman"/>
          <w:sz w:val="28"/>
          <w:szCs w:val="28"/>
        </w:rPr>
        <w:t>оптико</w:t>
      </w:r>
      <w:proofErr w:type="spellEnd"/>
      <w:r w:rsidRPr="00567D01">
        <w:rPr>
          <w:rFonts w:ascii="Times New Roman" w:hAnsi="Times New Roman" w:cs="Times New Roman"/>
          <w:sz w:val="28"/>
          <w:szCs w:val="28"/>
        </w:rPr>
        <w:t xml:space="preserve"> – кинетические (это то, что человек "прочитывает" на расстоянии – жесты, мимика, пантомимика);</w:t>
      </w:r>
    </w:p>
    <w:p w:rsidR="005F6705" w:rsidRPr="00567D01" w:rsidRDefault="005F6705" w:rsidP="00567D0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7D01">
        <w:rPr>
          <w:rFonts w:ascii="Times New Roman" w:hAnsi="Times New Roman" w:cs="Times New Roman"/>
          <w:sz w:val="28"/>
          <w:szCs w:val="28"/>
        </w:rPr>
        <w:t>проксемика</w:t>
      </w:r>
      <w:proofErr w:type="spellEnd"/>
      <w:r w:rsidRPr="00567D01">
        <w:rPr>
          <w:rFonts w:ascii="Times New Roman" w:hAnsi="Times New Roman" w:cs="Times New Roman"/>
          <w:sz w:val="28"/>
          <w:szCs w:val="28"/>
        </w:rPr>
        <w:t xml:space="preserve"> (организация пространства и времени коммуникативного процесса); предметные (вещи, заменяющие речь). Распространено оставление вещей, символизирующих занятость этого пространства на пляже и т.п.</w:t>
      </w:r>
    </w:p>
    <w:p w:rsidR="005F6705" w:rsidRPr="00567D01" w:rsidRDefault="005F6705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567D01">
        <w:rPr>
          <w:rFonts w:ascii="Times New Roman" w:hAnsi="Times New Roman" w:cs="Times New Roman"/>
          <w:b/>
          <w:bCs/>
          <w:sz w:val="28"/>
          <w:szCs w:val="28"/>
        </w:rPr>
        <w:t>Жестовая коммуникация</w:t>
      </w:r>
      <w:r w:rsidRPr="00567D01">
        <w:rPr>
          <w:rFonts w:ascii="Times New Roman" w:hAnsi="Times New Roman" w:cs="Times New Roman"/>
          <w:sz w:val="28"/>
          <w:szCs w:val="28"/>
        </w:rPr>
        <w:t xml:space="preserve">. Жестовая коммуникация играет важную роль в человеческом общении. На протяжении всей своей эволюции человек применял жестовый канал коммуникации, понимая и </w:t>
      </w:r>
      <w:r w:rsidRPr="00567D01">
        <w:rPr>
          <w:rFonts w:ascii="Times New Roman" w:hAnsi="Times New Roman" w:cs="Times New Roman"/>
          <w:i/>
          <w:iCs/>
          <w:sz w:val="28"/>
          <w:szCs w:val="28"/>
        </w:rPr>
        <w:t>оценивая эмоциональное состояние</w:t>
      </w:r>
      <w:r w:rsidRPr="00567D01">
        <w:rPr>
          <w:rFonts w:ascii="Times New Roman" w:hAnsi="Times New Roman" w:cs="Times New Roman"/>
          <w:sz w:val="28"/>
          <w:szCs w:val="28"/>
        </w:rPr>
        <w:t xml:space="preserve"> соплеменников по спонтанным движениям частей их тела. В семиотике под словом </w:t>
      </w:r>
      <w:r w:rsidRPr="00567D01">
        <w:rPr>
          <w:rFonts w:ascii="Times New Roman" w:hAnsi="Times New Roman" w:cs="Times New Roman"/>
          <w:b/>
          <w:bCs/>
          <w:sz w:val="28"/>
          <w:szCs w:val="28"/>
        </w:rPr>
        <w:t>«жест»</w:t>
      </w:r>
      <w:r w:rsidRPr="00567D01">
        <w:rPr>
          <w:rFonts w:ascii="Times New Roman" w:hAnsi="Times New Roman" w:cs="Times New Roman"/>
          <w:sz w:val="28"/>
          <w:szCs w:val="28"/>
        </w:rPr>
        <w:t xml:space="preserve"> понимается движение телом (головой, глазами, руками, пальцами и т.д.), которое служит коммуникационным знаком. В такой трактовке указательный палец, приложенный к губам (в значении «тише»), является жестом – в отличие, например, от непроизвольного почесывания, которое относится к разряду физиологических движений и знаком не является. В этологии человека (науке о биологии поведения) под жестами чаще понимают только движения руками (мануальные жесты).</w:t>
      </w:r>
    </w:p>
    <w:p w:rsidR="005F6705" w:rsidRPr="00567D01" w:rsidRDefault="005F6705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67D01">
        <w:rPr>
          <w:rFonts w:ascii="Times New Roman" w:hAnsi="Times New Roman" w:cs="Times New Roman"/>
          <w:b/>
          <w:bCs/>
          <w:sz w:val="28"/>
          <w:szCs w:val="28"/>
        </w:rPr>
        <w:t>Жестикулирование</w:t>
      </w:r>
      <w:proofErr w:type="spellEnd"/>
      <w:r w:rsidRPr="00567D01">
        <w:rPr>
          <w:rFonts w:ascii="Times New Roman" w:hAnsi="Times New Roman" w:cs="Times New Roman"/>
          <w:b/>
          <w:bCs/>
          <w:sz w:val="28"/>
          <w:szCs w:val="28"/>
        </w:rPr>
        <w:t xml:space="preserve"> –</w:t>
      </w:r>
      <w:r w:rsidRPr="00567D01">
        <w:rPr>
          <w:rFonts w:ascii="Times New Roman" w:hAnsi="Times New Roman" w:cs="Times New Roman"/>
          <w:sz w:val="28"/>
          <w:szCs w:val="28"/>
        </w:rPr>
        <w:t xml:space="preserve"> это один из ведущих способов невербального поведения. Наряду с </w:t>
      </w:r>
      <w:proofErr w:type="spellStart"/>
      <w:r w:rsidRPr="00567D01">
        <w:rPr>
          <w:rFonts w:ascii="Times New Roman" w:hAnsi="Times New Roman" w:cs="Times New Roman"/>
          <w:sz w:val="28"/>
          <w:szCs w:val="28"/>
        </w:rPr>
        <w:t>ольфакторной</w:t>
      </w:r>
      <w:proofErr w:type="spellEnd"/>
      <w:r w:rsidRPr="00567D01">
        <w:rPr>
          <w:rFonts w:ascii="Times New Roman" w:hAnsi="Times New Roman" w:cs="Times New Roman"/>
          <w:sz w:val="28"/>
          <w:szCs w:val="28"/>
        </w:rPr>
        <w:t xml:space="preserve"> коммуникацией (при помощи запахов), мимической, </w:t>
      </w:r>
      <w:proofErr w:type="spellStart"/>
      <w:r w:rsidRPr="00567D01">
        <w:rPr>
          <w:rFonts w:ascii="Times New Roman" w:hAnsi="Times New Roman" w:cs="Times New Roman"/>
          <w:sz w:val="28"/>
          <w:szCs w:val="28"/>
        </w:rPr>
        <w:t>позной</w:t>
      </w:r>
      <w:proofErr w:type="spellEnd"/>
      <w:r w:rsidRPr="00567D01">
        <w:rPr>
          <w:rFonts w:ascii="Times New Roman" w:hAnsi="Times New Roman" w:cs="Times New Roman"/>
          <w:sz w:val="28"/>
          <w:szCs w:val="28"/>
        </w:rPr>
        <w:t xml:space="preserve"> и тактильной (телесные контакты) она является составляющей бессловесного общения, языка тела.</w:t>
      </w:r>
    </w:p>
    <w:p w:rsidR="005F6705" w:rsidRPr="00567D01" w:rsidRDefault="005F6705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6705" w:rsidRPr="00567D01" w:rsidRDefault="005F6705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i/>
          <w:iCs/>
          <w:sz w:val="28"/>
          <w:szCs w:val="28"/>
        </w:rPr>
        <w:t>Классификация жестов</w:t>
      </w:r>
      <w:r w:rsidRPr="00567D01">
        <w:rPr>
          <w:rFonts w:ascii="Times New Roman" w:hAnsi="Times New Roman" w:cs="Times New Roman"/>
          <w:sz w:val="28"/>
          <w:szCs w:val="28"/>
        </w:rPr>
        <w:t>. Все жесты можно подразделить на две большие группы – эмоциональные выражения и сигналы диалога.</w:t>
      </w:r>
    </w:p>
    <w:p w:rsidR="005F6705" w:rsidRPr="00567D01" w:rsidRDefault="005F6705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  <w:u w:val="single"/>
        </w:rPr>
        <w:t>Эмоциональные выражения</w:t>
      </w:r>
      <w:r w:rsidRPr="00567D01">
        <w:rPr>
          <w:rFonts w:ascii="Times New Roman" w:hAnsi="Times New Roman" w:cs="Times New Roman"/>
          <w:sz w:val="28"/>
          <w:szCs w:val="28"/>
        </w:rPr>
        <w:t xml:space="preserve"> являются прямым отражением внутреннего состояния исполнителя. Ч. Дарвин считал эмоциональные выражения (речь идет, прежде всего, о мимике) врожденными и универсальными для всех человеческих культур, и эта точка зрения является в настоящее время общепринятой. Например, улыбка, смех, плач, выражение страха или удивления более или менее одинаково понимаются европейцами и представителями доиндустриальных культур – папуасами Новой </w:t>
      </w:r>
      <w:proofErr w:type="spellStart"/>
      <w:r w:rsidRPr="00567D01">
        <w:rPr>
          <w:rFonts w:ascii="Times New Roman" w:hAnsi="Times New Roman" w:cs="Times New Roman"/>
          <w:sz w:val="28"/>
          <w:szCs w:val="28"/>
        </w:rPr>
        <w:t>Гвиней</w:t>
      </w:r>
      <w:proofErr w:type="spellEnd"/>
      <w:r w:rsidRPr="00567D01">
        <w:rPr>
          <w:rFonts w:ascii="Times New Roman" w:hAnsi="Times New Roman" w:cs="Times New Roman"/>
          <w:sz w:val="28"/>
          <w:szCs w:val="28"/>
        </w:rPr>
        <w:t>, индейцами Южной Америки др.</w:t>
      </w:r>
    </w:p>
    <w:p w:rsidR="005F6705" w:rsidRPr="00567D01" w:rsidRDefault="005F6705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6705" w:rsidRPr="00567D01" w:rsidRDefault="005F6705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 xml:space="preserve">Культура предписывает своим членам определенные правила демонстрации, или правила жестового поведения (термин П. </w:t>
      </w:r>
      <w:proofErr w:type="spellStart"/>
      <w:r w:rsidRPr="00567D01">
        <w:rPr>
          <w:rFonts w:ascii="Times New Roman" w:hAnsi="Times New Roman" w:cs="Times New Roman"/>
          <w:sz w:val="28"/>
          <w:szCs w:val="28"/>
        </w:rPr>
        <w:t>Экмана</w:t>
      </w:r>
      <w:proofErr w:type="spellEnd"/>
      <w:r w:rsidRPr="00567D01">
        <w:rPr>
          <w:rFonts w:ascii="Times New Roman" w:hAnsi="Times New Roman" w:cs="Times New Roman"/>
          <w:sz w:val="28"/>
          <w:szCs w:val="28"/>
        </w:rPr>
        <w:t xml:space="preserve"> и В. </w:t>
      </w:r>
      <w:proofErr w:type="spellStart"/>
      <w:r w:rsidRPr="00567D01">
        <w:rPr>
          <w:rFonts w:ascii="Times New Roman" w:hAnsi="Times New Roman" w:cs="Times New Roman"/>
          <w:sz w:val="28"/>
          <w:szCs w:val="28"/>
        </w:rPr>
        <w:t>Фризена</w:t>
      </w:r>
      <w:proofErr w:type="spellEnd"/>
      <w:r w:rsidRPr="00567D01">
        <w:rPr>
          <w:rFonts w:ascii="Times New Roman" w:hAnsi="Times New Roman" w:cs="Times New Roman"/>
          <w:sz w:val="28"/>
          <w:szCs w:val="28"/>
        </w:rPr>
        <w:t xml:space="preserve">, предложен в 1969 г.) – правила выражения эмоций, зависящие от социального контекста. </w:t>
      </w:r>
      <w:r w:rsidRPr="00567D01">
        <w:rPr>
          <w:rFonts w:ascii="Times New Roman" w:hAnsi="Times New Roman" w:cs="Times New Roman"/>
          <w:sz w:val="28"/>
          <w:szCs w:val="28"/>
          <w:u w:val="single"/>
        </w:rPr>
        <w:t>Правила демонстрации</w:t>
      </w:r>
      <w:r w:rsidRPr="00567D01">
        <w:rPr>
          <w:rFonts w:ascii="Times New Roman" w:hAnsi="Times New Roman" w:cs="Times New Roman"/>
          <w:sz w:val="28"/>
          <w:szCs w:val="28"/>
        </w:rPr>
        <w:t xml:space="preserve"> варьируют от культуры к культуре и могут столь сильно модифицировать универсальные выражения, что некоторые исследователи говорят о культурной специфичности эмоциональных выражений. Эта точка зрения справедлива лишь отчасти. Современные исследования показали, что, оставаясь наедине, представители всех культур реагируют сходным эмоциональным образом на одинаковые стимулы, тогда как в присутствии посторонних их эмоциональные выражения подчиняются правилам демонстрации, принятым в данной культуре. Вместе с тем культуры резко различаются по степени выраженности эмоций при общении, в частности по интенсивности жестикуляции (</w:t>
      </w:r>
      <w:proofErr w:type="spellStart"/>
      <w:r w:rsidRPr="00567D01">
        <w:rPr>
          <w:rFonts w:ascii="Times New Roman" w:hAnsi="Times New Roman" w:cs="Times New Roman"/>
          <w:sz w:val="28"/>
          <w:szCs w:val="28"/>
        </w:rPr>
        <w:t>высококинесические</w:t>
      </w:r>
      <w:proofErr w:type="spellEnd"/>
      <w:r w:rsidRPr="00567D0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67D01">
        <w:rPr>
          <w:rFonts w:ascii="Times New Roman" w:hAnsi="Times New Roman" w:cs="Times New Roman"/>
          <w:sz w:val="28"/>
          <w:szCs w:val="28"/>
        </w:rPr>
        <w:t>низкокинесические</w:t>
      </w:r>
      <w:proofErr w:type="spellEnd"/>
      <w:r w:rsidRPr="00567D01">
        <w:rPr>
          <w:rFonts w:ascii="Times New Roman" w:hAnsi="Times New Roman" w:cs="Times New Roman"/>
          <w:sz w:val="28"/>
          <w:szCs w:val="28"/>
        </w:rPr>
        <w:t xml:space="preserve"> культуры). Известно, что в Европе интенсивность жестикуляции (степень </w:t>
      </w:r>
      <w:proofErr w:type="spellStart"/>
      <w:r w:rsidRPr="00567D01">
        <w:rPr>
          <w:rFonts w:ascii="Times New Roman" w:hAnsi="Times New Roman" w:cs="Times New Roman"/>
          <w:sz w:val="28"/>
          <w:szCs w:val="28"/>
        </w:rPr>
        <w:t>кинесичности</w:t>
      </w:r>
      <w:proofErr w:type="spellEnd"/>
      <w:r w:rsidRPr="00567D01">
        <w:rPr>
          <w:rFonts w:ascii="Times New Roman" w:hAnsi="Times New Roman" w:cs="Times New Roman"/>
          <w:sz w:val="28"/>
          <w:szCs w:val="28"/>
        </w:rPr>
        <w:t xml:space="preserve">) возрастает с севера на юг. Она минимальна у </w:t>
      </w:r>
      <w:r w:rsidRPr="00567D01">
        <w:rPr>
          <w:rFonts w:ascii="Times New Roman" w:hAnsi="Times New Roman" w:cs="Times New Roman"/>
          <w:sz w:val="28"/>
          <w:szCs w:val="28"/>
        </w:rPr>
        <w:lastRenderedPageBreak/>
        <w:t>скандинавов, норвежцев и датчан и максимальна у испанцев, португальцев, южных итальянцев и греков. Те же закономерности можно проследить и на территории европейской части России. Минимальное использование жестов характерно для жителей севера – у поморов, карелов, коренных жителей Новгородской области, а максимальная интенсивность жестикуляции при общении отмечается у народов Кавказа.</w:t>
      </w:r>
    </w:p>
    <w:p w:rsidR="005F6705" w:rsidRPr="00567D01" w:rsidRDefault="005F6705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6705" w:rsidRPr="00567D01" w:rsidRDefault="005F6705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 xml:space="preserve">Правила демонстрации показывают, что универсальные выразительные эмоциональные движения могут модифицироваться в социальном контексте до такой степени, что это создает впечатление культурной специфичности выражения эмоций. </w:t>
      </w:r>
      <w:r w:rsidRPr="00567D01">
        <w:rPr>
          <w:rFonts w:ascii="Times New Roman" w:hAnsi="Times New Roman" w:cs="Times New Roman"/>
          <w:i/>
          <w:iCs/>
          <w:sz w:val="28"/>
          <w:szCs w:val="28"/>
        </w:rPr>
        <w:t>Однако важно понимать, что культуры различаются, прежде всего, по способу принятого в них выражения эмоций, а не по набору самих базовых эмоций как таковых.</w:t>
      </w:r>
      <w:r w:rsidRPr="00567D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6705" w:rsidRPr="00567D01" w:rsidRDefault="005F6705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 xml:space="preserve">Долгое время считалось очевидным, что интенсивность жестикуляции коррелирует с интенсивностью телесных контактов общающихся, а также с размерами так называемого личного пространства. На этой основе американский культурный антрополог Э. Холл (основоположник науки </w:t>
      </w:r>
      <w:proofErr w:type="spellStart"/>
      <w:r w:rsidRPr="00567D01">
        <w:rPr>
          <w:rFonts w:ascii="Times New Roman" w:hAnsi="Times New Roman" w:cs="Times New Roman"/>
          <w:sz w:val="28"/>
          <w:szCs w:val="28"/>
        </w:rPr>
        <w:t>проксемики</w:t>
      </w:r>
      <w:proofErr w:type="spellEnd"/>
      <w:r w:rsidRPr="00567D01">
        <w:rPr>
          <w:rFonts w:ascii="Times New Roman" w:hAnsi="Times New Roman" w:cs="Times New Roman"/>
          <w:sz w:val="28"/>
          <w:szCs w:val="28"/>
        </w:rPr>
        <w:t xml:space="preserve">, изучающей роль пространства в коммуникации) предложил разделить культуры на контактные и неконтактные. Контактными он назвал культуры, носители которых общаются, располагаясь на небольшой дистанции друг от друга (т.е., имеют малое личное физическое пространство). К числу контактных культур были отнесены итальянская, испанская, греческая, арабская – тогда как норвежская, голландская, английская и американская рассматривались как культуры неконтактные. Современные исследования Е. </w:t>
      </w:r>
      <w:proofErr w:type="spellStart"/>
      <w:r w:rsidRPr="00567D01">
        <w:rPr>
          <w:rFonts w:ascii="Times New Roman" w:hAnsi="Times New Roman" w:cs="Times New Roman"/>
          <w:sz w:val="28"/>
          <w:szCs w:val="28"/>
        </w:rPr>
        <w:t>Макданиела</w:t>
      </w:r>
      <w:proofErr w:type="spellEnd"/>
      <w:r w:rsidRPr="00567D01">
        <w:rPr>
          <w:rFonts w:ascii="Times New Roman" w:hAnsi="Times New Roman" w:cs="Times New Roman"/>
          <w:sz w:val="28"/>
          <w:szCs w:val="28"/>
        </w:rPr>
        <w:t xml:space="preserve"> и А. Андерсона (1998 г.), однако, говорят о том, что зависимость между размерами личного пространства, частотой тактильных контактов и интенсивностью жестикуляции носит достаточно сложный характер. Так, например, культуры народов Дальнего Востока – китайская, корейская и японская – по критерию контактности попадают в разряд контактных культур (общение на минимальном расстоянии между партнерами), но при этом частота тактильных контактов и интенсивность жестикуляции у них минимальны. С другой стороны, например, для арабской культуры традиционные ожидания полностью подтверждаются: это контактная культура (минимальное личное пространство), уровень жестикуляции и тактильных контактов при общении очень высок.</w:t>
      </w:r>
    </w:p>
    <w:p w:rsidR="005F6705" w:rsidRPr="00567D01" w:rsidRDefault="005F6705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6705" w:rsidRPr="00567D01" w:rsidRDefault="005F6705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>В отличие от эмоциональных выражений</w:t>
      </w:r>
      <w:r w:rsidRPr="00567D01">
        <w:rPr>
          <w:rFonts w:ascii="Times New Roman" w:hAnsi="Times New Roman" w:cs="Times New Roman"/>
          <w:b/>
          <w:bCs/>
          <w:sz w:val="28"/>
          <w:szCs w:val="28"/>
        </w:rPr>
        <w:t>, сигналы диалога</w:t>
      </w:r>
      <w:r w:rsidRPr="00567D01">
        <w:rPr>
          <w:rFonts w:ascii="Times New Roman" w:hAnsi="Times New Roman" w:cs="Times New Roman"/>
          <w:sz w:val="28"/>
          <w:szCs w:val="28"/>
        </w:rPr>
        <w:t xml:space="preserve"> осваиваются путем обучения и варьируются от культуры к культуре. Большинство сигналов диалога выполняются с помощью движений руками (жест-приглашение присесть, отстраняющий жест, жест-приказание и т.п.). Мимика также может служить сигналом этого рода. </w:t>
      </w:r>
      <w:r w:rsidRPr="00567D01">
        <w:rPr>
          <w:rFonts w:ascii="Times New Roman" w:hAnsi="Times New Roman" w:cs="Times New Roman"/>
          <w:sz w:val="28"/>
          <w:szCs w:val="28"/>
        </w:rPr>
        <w:lastRenderedPageBreak/>
        <w:t>Например, поднятые или нахмуренные брови, поднятые или опущенные уголки губ служат четкими сигналами для собеседника.</w:t>
      </w:r>
    </w:p>
    <w:p w:rsidR="005F6705" w:rsidRPr="00567D01" w:rsidRDefault="005F6705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6705" w:rsidRPr="00567D01" w:rsidRDefault="005F6705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Pr="00567D01">
        <w:rPr>
          <w:rFonts w:ascii="Times New Roman" w:hAnsi="Times New Roman" w:cs="Times New Roman"/>
          <w:sz w:val="28"/>
          <w:szCs w:val="28"/>
        </w:rPr>
        <w:t>Экман</w:t>
      </w:r>
      <w:proofErr w:type="spellEnd"/>
      <w:r w:rsidRPr="00567D01">
        <w:rPr>
          <w:rFonts w:ascii="Times New Roman" w:hAnsi="Times New Roman" w:cs="Times New Roman"/>
          <w:sz w:val="28"/>
          <w:szCs w:val="28"/>
        </w:rPr>
        <w:t xml:space="preserve"> и В. </w:t>
      </w:r>
      <w:proofErr w:type="spellStart"/>
      <w:r w:rsidRPr="00567D01">
        <w:rPr>
          <w:rFonts w:ascii="Times New Roman" w:hAnsi="Times New Roman" w:cs="Times New Roman"/>
          <w:sz w:val="28"/>
          <w:szCs w:val="28"/>
        </w:rPr>
        <w:t>Фризен</w:t>
      </w:r>
      <w:proofErr w:type="spellEnd"/>
      <w:r w:rsidRPr="00567D01">
        <w:rPr>
          <w:rFonts w:ascii="Times New Roman" w:hAnsi="Times New Roman" w:cs="Times New Roman"/>
          <w:sz w:val="28"/>
          <w:szCs w:val="28"/>
        </w:rPr>
        <w:t xml:space="preserve"> выделяют несколько семиотических классов жестов, являющихся сигналами диалога. К ним относятся эмблемы, иллюстраторы и регуляторы. Терминология семиотических классов жестов разработана антропологом Д. Эфроном. Термин «эмблема», в частности, предложен им в 1941 г. для обозначения жестов, имеющих прямой вербальный аналог. Значение жестов-эмблем однозначно трактуется всеми представителям данной культуры или субкультуры (например, жест «пожатие плечами и разведение рук в стороны» близок к вербальному «не знаю» или «что я могу сделать?»). С помощью эмблем можно передать практически любое сообщение, включая фактологическую информацию, приказания, выражение личного отношения к происходящему и чувства. Жесты-эмблемы последнего типа П. </w:t>
      </w:r>
      <w:proofErr w:type="spellStart"/>
      <w:r w:rsidRPr="00567D01">
        <w:rPr>
          <w:rFonts w:ascii="Times New Roman" w:hAnsi="Times New Roman" w:cs="Times New Roman"/>
          <w:sz w:val="28"/>
          <w:szCs w:val="28"/>
        </w:rPr>
        <w:t>Экман</w:t>
      </w:r>
      <w:proofErr w:type="spellEnd"/>
      <w:r w:rsidRPr="00567D01">
        <w:rPr>
          <w:rFonts w:ascii="Times New Roman" w:hAnsi="Times New Roman" w:cs="Times New Roman"/>
          <w:sz w:val="28"/>
          <w:szCs w:val="28"/>
        </w:rPr>
        <w:t xml:space="preserve"> обозначил термином </w:t>
      </w:r>
      <w:proofErr w:type="spellStart"/>
      <w:r w:rsidRPr="00567D01">
        <w:rPr>
          <w:rFonts w:ascii="Times New Roman" w:hAnsi="Times New Roman" w:cs="Times New Roman"/>
          <w:sz w:val="28"/>
          <w:szCs w:val="28"/>
        </w:rPr>
        <w:t>референтные</w:t>
      </w:r>
      <w:proofErr w:type="spellEnd"/>
      <w:r w:rsidRPr="00567D01">
        <w:rPr>
          <w:rFonts w:ascii="Times New Roman" w:hAnsi="Times New Roman" w:cs="Times New Roman"/>
          <w:sz w:val="28"/>
          <w:szCs w:val="28"/>
        </w:rPr>
        <w:t xml:space="preserve"> выражения. Референтные выражения существенно отличаются от эмоциональных выражений тем, что содержат указание на конкретную эмоцию и одновременно сигнализируют окружающим, что исполнитель жеста на самом деле данных чувств не испытывает.</w:t>
      </w:r>
    </w:p>
    <w:p w:rsidR="005F6705" w:rsidRPr="00567D01" w:rsidRDefault="005F6705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6705" w:rsidRPr="00567D01" w:rsidRDefault="005F6705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 xml:space="preserve">Жесты-эмблемы могут быть </w:t>
      </w:r>
      <w:proofErr w:type="spellStart"/>
      <w:r w:rsidRPr="00567D01">
        <w:rPr>
          <w:rFonts w:ascii="Times New Roman" w:hAnsi="Times New Roman" w:cs="Times New Roman"/>
          <w:sz w:val="28"/>
          <w:szCs w:val="28"/>
        </w:rPr>
        <w:t>иконическимии</w:t>
      </w:r>
      <w:proofErr w:type="spellEnd"/>
      <w:r w:rsidRPr="00567D01">
        <w:rPr>
          <w:rFonts w:ascii="Times New Roman" w:hAnsi="Times New Roman" w:cs="Times New Roman"/>
          <w:sz w:val="28"/>
          <w:szCs w:val="28"/>
        </w:rPr>
        <w:t xml:space="preserve"> символическими. Иконические жесты возникают в человеческой культуре путем копирования реальных объектов и производимых с ними действий. Примером такого копирования может служить жест, обозначающий телефон, жест, имитирующий процесс курения (движение рукой с воображаемой сигаретой, зажатой между указательным и средним пальцами и имитация движений губами, выпускающих дым изо рта), жест восхищения женщиной (воспроизведение в воздухе очертаний фигуры), изображение рогов с помощью приставленных по бокам головы пальцев. В отличие от иконических, символические жесты понятны только посвященным, так как не содержат в себе прямого отражения облика изображаемого предмета или действия. Таковыми являются знак «все отлично» (поднятый вверх большой палец), жест-дразнилка (приставленная к носу раскрытая ладонь с растопыренными пальцами), жест «не все дома» (движение приставленной к виску растопыренной ладонью или круговые движения у виска указательным пальцем) или знак «победа» в англоязычных культурах (буква V, воспроизведенная расставленными указательным и средним пальцами).</w:t>
      </w:r>
    </w:p>
    <w:p w:rsidR="005F6705" w:rsidRPr="00567D01" w:rsidRDefault="005F6705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6705" w:rsidRPr="00567D01" w:rsidRDefault="005F6705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67D01">
        <w:rPr>
          <w:rFonts w:ascii="Times New Roman" w:hAnsi="Times New Roman" w:cs="Times New Roman"/>
          <w:sz w:val="28"/>
          <w:szCs w:val="28"/>
        </w:rPr>
        <w:t>Иллюстратораминазываются</w:t>
      </w:r>
      <w:proofErr w:type="spellEnd"/>
      <w:r w:rsidRPr="00567D01">
        <w:rPr>
          <w:rFonts w:ascii="Times New Roman" w:hAnsi="Times New Roman" w:cs="Times New Roman"/>
          <w:sz w:val="28"/>
          <w:szCs w:val="28"/>
        </w:rPr>
        <w:t xml:space="preserve"> жесты, сопровождающие речь и тесно связанные с ее содержанием. Например, жест «удар в воздухе сжатой в кулак рукой», сопровождающий ударение на конкретном слове; поднятие бровей в удивлении от только что услышанного. Иллюстраторы помогают сегментировать течение диалога, </w:t>
      </w:r>
      <w:r w:rsidRPr="00567D01">
        <w:rPr>
          <w:rFonts w:ascii="Times New Roman" w:hAnsi="Times New Roman" w:cs="Times New Roman"/>
          <w:sz w:val="28"/>
          <w:szCs w:val="28"/>
        </w:rPr>
        <w:lastRenderedPageBreak/>
        <w:t>функционируя аналогично средствам пунктуации: они позволяют продемонстрировать желание собеседника вступить в диалог, прервать говорящего или указывают на передачу слова другому лицу</w:t>
      </w:r>
    </w:p>
    <w:p w:rsidR="005F6705" w:rsidRPr="00567D01" w:rsidRDefault="005F6705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6705" w:rsidRPr="00567D01" w:rsidRDefault="005F6705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 xml:space="preserve">Жесты – регуляторы </w:t>
      </w:r>
      <w:proofErr w:type="spellStart"/>
      <w:r w:rsidRPr="00567D01">
        <w:rPr>
          <w:rFonts w:ascii="Times New Roman" w:hAnsi="Times New Roman" w:cs="Times New Roman"/>
          <w:sz w:val="28"/>
          <w:szCs w:val="28"/>
        </w:rPr>
        <w:t>диалогамогут</w:t>
      </w:r>
      <w:proofErr w:type="spellEnd"/>
      <w:r w:rsidRPr="00567D01">
        <w:rPr>
          <w:rFonts w:ascii="Times New Roman" w:hAnsi="Times New Roman" w:cs="Times New Roman"/>
          <w:sz w:val="28"/>
          <w:szCs w:val="28"/>
        </w:rPr>
        <w:t xml:space="preserve"> выступать вместе с речью и без нее. Они отличаются от первых двух классов функционально. Цель жестов-регуляторов диалога – поддержание коммуникации и управление ею. Таковы, например, специальные движения рук и тела, направленные на поддержание коммуникации (кивок, подмигивание, поднятый вверх большой палец в знак одобрения сказанного), знак рукой, свидетельствующий о передаче слова конкретному собеседнику (движение руки в локтевом суставе, при котором кисть ориентирована ладонью вверх в нужном направлении).</w:t>
      </w:r>
    </w:p>
    <w:p w:rsidR="005F6705" w:rsidRPr="00567D01" w:rsidRDefault="005F6705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D20" w:rsidRPr="00567D01" w:rsidRDefault="005F6705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>Коммуникативное поведение, в особенности его невербальный компонент, часто является неосознаваемым.</w:t>
      </w: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C9CBD6" wp14:editId="28C46597">
            <wp:extent cx="4867275" cy="44584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7158" cy="449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44B4F4" wp14:editId="487FB647">
            <wp:extent cx="5524423" cy="3915410"/>
            <wp:effectExtent l="0" t="0" r="63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2842" cy="397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D20" w:rsidRDefault="000A3D20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D01" w:rsidRPr="00567D01" w:rsidRDefault="00567D01" w:rsidP="00567D01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7D01">
        <w:rPr>
          <w:rFonts w:ascii="Times New Roman" w:hAnsi="Times New Roman" w:cs="Times New Roman"/>
          <w:b/>
          <w:bCs/>
          <w:sz w:val="28"/>
          <w:szCs w:val="28"/>
        </w:rPr>
        <w:t>Эффективное слушание</w:t>
      </w: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 xml:space="preserve">Психологи выделяют несколько типов и стилей общения. </w:t>
      </w: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D01" w:rsidRPr="00A922FC" w:rsidRDefault="00567D01" w:rsidP="00A922F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>Успешность общения во многом зависит и от его стиля. Он складывается, как правило, интуитивно, неосознанно на основе субъективного эмоционального прогноза возможности удовлетворения интересов партнеров в ситуации общения. Выделяют следующие стили общения:</w:t>
      </w: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 xml:space="preserve">1) </w:t>
      </w:r>
      <w:r w:rsidRPr="00A922FC">
        <w:rPr>
          <w:rFonts w:ascii="Times New Roman" w:hAnsi="Times New Roman" w:cs="Times New Roman"/>
          <w:i/>
          <w:iCs/>
          <w:sz w:val="28"/>
          <w:szCs w:val="28"/>
        </w:rPr>
        <w:t>доброжелательный,</w:t>
      </w:r>
      <w:r w:rsidRPr="00567D01">
        <w:rPr>
          <w:rFonts w:ascii="Times New Roman" w:hAnsi="Times New Roman" w:cs="Times New Roman"/>
          <w:sz w:val="28"/>
          <w:szCs w:val="28"/>
        </w:rPr>
        <w:t xml:space="preserve"> когда человек уверен, что и он, и партнер будут удовлетворены общением (процессом и результатом). На этой основе могут складываться равноправные, истинно партнерские отношения. Такое общение никем специально не управляется, оно ориентировано на группу (социальную или профессиональную общность, к которой принадлежат участники общения) и осуществляется в рамках правил, традиций и интересов группы;</w:t>
      </w: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 xml:space="preserve">2) </w:t>
      </w:r>
      <w:r w:rsidRPr="00A922FC">
        <w:rPr>
          <w:rFonts w:ascii="Times New Roman" w:hAnsi="Times New Roman" w:cs="Times New Roman"/>
          <w:i/>
          <w:iCs/>
          <w:sz w:val="28"/>
          <w:szCs w:val="28"/>
        </w:rPr>
        <w:t>недоверчивый</w:t>
      </w:r>
      <w:r w:rsidRPr="00567D01">
        <w:rPr>
          <w:rFonts w:ascii="Times New Roman" w:hAnsi="Times New Roman" w:cs="Times New Roman"/>
          <w:sz w:val="28"/>
          <w:szCs w:val="28"/>
        </w:rPr>
        <w:t>, при котором человек считает, что он может удовлетворить общие интересы (в деловом общении — добиться результата), а партнер — не может. В этом случае проявляются лидерские, а иногда даже агрессивные тенденции, особенно если у человека в общении преобладает потребность в достижении успеха путем контроля над другими;</w:t>
      </w: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 xml:space="preserve">3) </w:t>
      </w:r>
      <w:r w:rsidRPr="00A922FC">
        <w:rPr>
          <w:rFonts w:ascii="Times New Roman" w:hAnsi="Times New Roman" w:cs="Times New Roman"/>
          <w:i/>
          <w:iCs/>
          <w:sz w:val="28"/>
          <w:szCs w:val="28"/>
        </w:rPr>
        <w:t>самокритичный</w:t>
      </w:r>
      <w:r w:rsidRPr="00567D01">
        <w:rPr>
          <w:rFonts w:ascii="Times New Roman" w:hAnsi="Times New Roman" w:cs="Times New Roman"/>
          <w:sz w:val="28"/>
          <w:szCs w:val="28"/>
        </w:rPr>
        <w:t xml:space="preserve">, общаясь в таком стиле, человек думает, что он не может удовлетворить общие интересы и ответственность за результат в основном лежит на партнере. Обычно в деловом общении такой человек ведет себя податливо, у него выражена озабоченность собой и </w:t>
      </w:r>
      <w:r w:rsidRPr="00567D01">
        <w:rPr>
          <w:rFonts w:ascii="Times New Roman" w:hAnsi="Times New Roman" w:cs="Times New Roman"/>
          <w:sz w:val="28"/>
          <w:szCs w:val="28"/>
        </w:rPr>
        <w:lastRenderedPageBreak/>
        <w:t>потребность в другом (в его Я-образе присутствует убеждение, что «кто-то должен позаботиться об успехе дела и обо мне»);</w:t>
      </w: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 xml:space="preserve">4) </w:t>
      </w:r>
      <w:r w:rsidRPr="00A922FC">
        <w:rPr>
          <w:rFonts w:ascii="Times New Roman" w:hAnsi="Times New Roman" w:cs="Times New Roman"/>
          <w:i/>
          <w:iCs/>
          <w:sz w:val="28"/>
          <w:szCs w:val="28"/>
        </w:rPr>
        <w:t>пессимистический,</w:t>
      </w:r>
      <w:r w:rsidRPr="00567D01">
        <w:rPr>
          <w:rFonts w:ascii="Times New Roman" w:hAnsi="Times New Roman" w:cs="Times New Roman"/>
          <w:sz w:val="28"/>
          <w:szCs w:val="28"/>
        </w:rPr>
        <w:t xml:space="preserve"> при таком стиле человек убежден, что ничего хорошего из данного общения не получится, так как ни он сам, ни его партнер не в состоянии удовлетворить свои и общие интересы. У этого человека в общении проявляется некоторая отрешенность, даже неадекватность, погруженность в себя, сохранение эмоциональной дистанции, стремление к независимости, отдаление от других, «чтобы не стало еще хуже». Для делового общения такой стиль не характерен.</w:t>
      </w: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2FC">
        <w:rPr>
          <w:rFonts w:ascii="Times New Roman" w:hAnsi="Times New Roman" w:cs="Times New Roman"/>
          <w:b/>
          <w:bCs/>
          <w:sz w:val="28"/>
          <w:szCs w:val="28"/>
        </w:rPr>
        <w:t>Понятно, что гармоничным является только первый стиль общения, остальные — неэффективны</w:t>
      </w:r>
      <w:r w:rsidRPr="00567D01">
        <w:rPr>
          <w:rFonts w:ascii="Times New Roman" w:hAnsi="Times New Roman" w:cs="Times New Roman"/>
          <w:sz w:val="28"/>
          <w:szCs w:val="28"/>
        </w:rPr>
        <w:t>, они не могут полностью удовлетворить интересов партнеров в процессе общения. Однако человек далеко не всегда может адекватно оценить собственный и чужой стили общения, поскольку стиль формируется преимущественно бессознательно. Тем более важно стремиться осознать свой стиль общения и гармонизировать его.</w:t>
      </w: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D01" w:rsidRPr="00A922FC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922FC">
        <w:rPr>
          <w:rFonts w:ascii="Times New Roman" w:hAnsi="Times New Roman" w:cs="Times New Roman"/>
          <w:b/>
          <w:bCs/>
          <w:sz w:val="28"/>
          <w:szCs w:val="28"/>
        </w:rPr>
        <w:t>Деловое общение</w:t>
      </w:r>
      <w:r w:rsidRPr="00567D01">
        <w:rPr>
          <w:rFonts w:ascii="Times New Roman" w:hAnsi="Times New Roman" w:cs="Times New Roman"/>
          <w:sz w:val="28"/>
          <w:szCs w:val="28"/>
        </w:rPr>
        <w:t xml:space="preserve"> — это живой процесс, оно включает несколько фаз. Перечисленные ниже фазы общения не являются строго обязательными, некоторые из них могут отсутствовать или осуществляться параллельно с другими, но вместе они образуют </w:t>
      </w:r>
      <w:r w:rsidRPr="00A922FC">
        <w:rPr>
          <w:rFonts w:ascii="Times New Roman" w:hAnsi="Times New Roman" w:cs="Times New Roman"/>
          <w:sz w:val="28"/>
          <w:szCs w:val="28"/>
          <w:u w:val="single"/>
        </w:rPr>
        <w:t>структуру процесса общения:</w:t>
      </w:r>
    </w:p>
    <w:p w:rsidR="00567D01" w:rsidRPr="00A922FC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>1</w:t>
      </w:r>
      <w:r w:rsidRPr="00A922FC">
        <w:rPr>
          <w:rFonts w:ascii="Times New Roman" w:hAnsi="Times New Roman" w:cs="Times New Roman"/>
          <w:i/>
          <w:iCs/>
          <w:sz w:val="28"/>
          <w:szCs w:val="28"/>
        </w:rPr>
        <w:t>) подготовка</w:t>
      </w:r>
      <w:r w:rsidRPr="00567D01">
        <w:rPr>
          <w:rFonts w:ascii="Times New Roman" w:hAnsi="Times New Roman" w:cs="Times New Roman"/>
          <w:sz w:val="28"/>
          <w:szCs w:val="28"/>
        </w:rPr>
        <w:t xml:space="preserve"> — выбор места и времени, определение для себя желаемого результата, а также возможных и нежелательных компромиссов. Предварительно может планироваться и допустимая глубина доверительности в отношениях — желаемая и возможная. Эта фаза в развитом виде реальна только для делового общения;</w:t>
      </w:r>
    </w:p>
    <w:p w:rsidR="00567D01" w:rsidRPr="00A922FC" w:rsidRDefault="00567D01" w:rsidP="00A922F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 xml:space="preserve">2) </w:t>
      </w:r>
      <w:r w:rsidRPr="00A922FC">
        <w:rPr>
          <w:rFonts w:ascii="Times New Roman" w:hAnsi="Times New Roman" w:cs="Times New Roman"/>
          <w:i/>
          <w:iCs/>
          <w:sz w:val="28"/>
          <w:szCs w:val="28"/>
        </w:rPr>
        <w:t>вхождение в контакт</w:t>
      </w:r>
      <w:r w:rsidRPr="00567D01">
        <w:rPr>
          <w:rFonts w:ascii="Times New Roman" w:hAnsi="Times New Roman" w:cs="Times New Roman"/>
          <w:sz w:val="28"/>
          <w:szCs w:val="28"/>
        </w:rPr>
        <w:t xml:space="preserve">, настрой на взаимодействие с партнером, возможность освоиться самому и дать освоиться партнеру, понять его настроение и состояние. На этой фазе важно расположить к себе партнера и установить контакт. Этому могут содействовать приемы </w:t>
      </w:r>
      <w:proofErr w:type="spellStart"/>
      <w:r w:rsidRPr="00567D01">
        <w:rPr>
          <w:rFonts w:ascii="Times New Roman" w:hAnsi="Times New Roman" w:cs="Times New Roman"/>
          <w:sz w:val="28"/>
          <w:szCs w:val="28"/>
        </w:rPr>
        <w:t>фати</w:t>
      </w:r>
      <w:r w:rsidRPr="00A922FC">
        <w:rPr>
          <w:rFonts w:ascii="Times New Roman" w:hAnsi="Times New Roman" w:cs="Times New Roman"/>
          <w:sz w:val="28"/>
          <w:szCs w:val="28"/>
        </w:rPr>
        <w:t>ческого</w:t>
      </w:r>
      <w:proofErr w:type="spellEnd"/>
      <w:r w:rsidRPr="00A922FC">
        <w:rPr>
          <w:rFonts w:ascii="Times New Roman" w:hAnsi="Times New Roman" w:cs="Times New Roman"/>
          <w:sz w:val="28"/>
          <w:szCs w:val="28"/>
        </w:rPr>
        <w:t xml:space="preserve"> общения — малозначительные разговоры на «ритуальные» темы о погоде, природе, спорте и т. п. Кроме того, разработаны специальные технические приемы для ускорения и облегчения контакта — разговоры на темы, особо интересующие партнера, имитация дыхания, движений и т. д., в том числе — небольшое угощение безалкогольными напитками и сладостями, преподнесение небольших подарков. </w:t>
      </w:r>
      <w:r w:rsidRPr="00A922FC">
        <w:rPr>
          <w:rFonts w:ascii="Times New Roman" w:hAnsi="Times New Roman" w:cs="Times New Roman"/>
          <w:i/>
          <w:iCs/>
          <w:sz w:val="28"/>
          <w:szCs w:val="28"/>
        </w:rPr>
        <w:t>На этой фазе очень важно первое впечатление, которое люди производят друг на друга.</w:t>
      </w:r>
      <w:r w:rsidRPr="00A922FC">
        <w:rPr>
          <w:rFonts w:ascii="Times New Roman" w:hAnsi="Times New Roman" w:cs="Times New Roman"/>
          <w:sz w:val="28"/>
          <w:szCs w:val="28"/>
        </w:rPr>
        <w:t xml:space="preserve"> Это впечатление задает весь тон общению и, возможно, предопределяет его исход. </w:t>
      </w:r>
      <w:r w:rsidRPr="00A922FC">
        <w:rPr>
          <w:rFonts w:ascii="Times New Roman" w:hAnsi="Times New Roman" w:cs="Times New Roman"/>
          <w:i/>
          <w:iCs/>
          <w:sz w:val="28"/>
          <w:szCs w:val="28"/>
        </w:rPr>
        <w:t>Первое впечатление крайне трудно изменить, но, если оно благоприятно, на его фоне могут быть не замечены многие оплошности</w:t>
      </w:r>
      <w:r w:rsidRPr="00A922FC">
        <w:rPr>
          <w:rFonts w:ascii="Times New Roman" w:hAnsi="Times New Roman" w:cs="Times New Roman"/>
          <w:sz w:val="28"/>
          <w:szCs w:val="28"/>
        </w:rPr>
        <w:t>;</w:t>
      </w: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 xml:space="preserve">3) </w:t>
      </w:r>
      <w:r w:rsidRPr="00A922FC">
        <w:rPr>
          <w:rFonts w:ascii="Times New Roman" w:hAnsi="Times New Roman" w:cs="Times New Roman"/>
          <w:i/>
          <w:iCs/>
          <w:sz w:val="28"/>
          <w:szCs w:val="28"/>
        </w:rPr>
        <w:t>концентрация внимания на проблеме,</w:t>
      </w:r>
      <w:r w:rsidRPr="00567D01">
        <w:rPr>
          <w:rFonts w:ascii="Times New Roman" w:hAnsi="Times New Roman" w:cs="Times New Roman"/>
          <w:sz w:val="28"/>
          <w:szCs w:val="28"/>
        </w:rPr>
        <w:t xml:space="preserve"> задаче общающихся сторон, теме их разговора;</w:t>
      </w: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 xml:space="preserve">4) </w:t>
      </w:r>
      <w:r w:rsidRPr="00A922FC">
        <w:rPr>
          <w:rFonts w:ascii="Times New Roman" w:hAnsi="Times New Roman" w:cs="Times New Roman"/>
          <w:i/>
          <w:iCs/>
          <w:sz w:val="28"/>
          <w:szCs w:val="28"/>
        </w:rPr>
        <w:t>мотивационный зондаж</w:t>
      </w:r>
      <w:r w:rsidRPr="00567D01">
        <w:rPr>
          <w:rFonts w:ascii="Times New Roman" w:hAnsi="Times New Roman" w:cs="Times New Roman"/>
          <w:sz w:val="28"/>
          <w:szCs w:val="28"/>
        </w:rPr>
        <w:t xml:space="preserve"> — задача этой фазы состоит в том, чтобы понять мотивы собеседника и его интересы («а зачем он сюда пришел и все это говорит?»). Здесь устанавливается глубина доверительности (или недоверия). Эта фаза актуальна только при общении малознакомых людей или в каких-то особых обстоятельствах;</w:t>
      </w: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 xml:space="preserve">5) </w:t>
      </w:r>
      <w:r w:rsidRPr="00A922FC">
        <w:rPr>
          <w:rFonts w:ascii="Times New Roman" w:hAnsi="Times New Roman" w:cs="Times New Roman"/>
          <w:i/>
          <w:iCs/>
          <w:sz w:val="28"/>
          <w:szCs w:val="28"/>
        </w:rPr>
        <w:t>поддержание внимания</w:t>
      </w:r>
      <w:r w:rsidRPr="00567D01">
        <w:rPr>
          <w:rFonts w:ascii="Times New Roman" w:hAnsi="Times New Roman" w:cs="Times New Roman"/>
          <w:sz w:val="28"/>
          <w:szCs w:val="28"/>
        </w:rPr>
        <w:t xml:space="preserve"> и </w:t>
      </w:r>
      <w:r w:rsidRPr="00A922FC">
        <w:rPr>
          <w:rFonts w:ascii="Times New Roman" w:hAnsi="Times New Roman" w:cs="Times New Roman"/>
          <w:i/>
          <w:iCs/>
          <w:sz w:val="28"/>
          <w:szCs w:val="28"/>
        </w:rPr>
        <w:t>переключение его в нужное русло</w:t>
      </w:r>
      <w:r w:rsidRPr="00567D01">
        <w:rPr>
          <w:rFonts w:ascii="Times New Roman" w:hAnsi="Times New Roman" w:cs="Times New Roman"/>
          <w:sz w:val="28"/>
          <w:szCs w:val="28"/>
        </w:rPr>
        <w:t>. Необходимо выдвинуть на первый план то, что надо, остальное — скрыть. Эта фаза предполагает не совсем искреннее общение с элементами манипулирования. Но она нормальна в деловом общении;</w:t>
      </w: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 xml:space="preserve">6) </w:t>
      </w:r>
      <w:r w:rsidRPr="00A922FC">
        <w:rPr>
          <w:rFonts w:ascii="Times New Roman" w:hAnsi="Times New Roman" w:cs="Times New Roman"/>
          <w:i/>
          <w:iCs/>
          <w:sz w:val="28"/>
          <w:szCs w:val="28"/>
        </w:rPr>
        <w:t>аргументация и убеждение</w:t>
      </w:r>
      <w:r w:rsidRPr="00567D01">
        <w:rPr>
          <w:rFonts w:ascii="Times New Roman" w:hAnsi="Times New Roman" w:cs="Times New Roman"/>
          <w:sz w:val="28"/>
          <w:szCs w:val="28"/>
        </w:rPr>
        <w:t>, если есть расхождение во мнениях. (Фазы 5 и 6 могут повторяться многократно, в том числе в виде уловок, особенно в деловом общении или спорах);</w:t>
      </w: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 xml:space="preserve">7) </w:t>
      </w:r>
      <w:r w:rsidRPr="00A922FC">
        <w:rPr>
          <w:rFonts w:ascii="Times New Roman" w:hAnsi="Times New Roman" w:cs="Times New Roman"/>
          <w:i/>
          <w:iCs/>
          <w:sz w:val="28"/>
          <w:szCs w:val="28"/>
        </w:rPr>
        <w:t>перерыв в общении</w:t>
      </w:r>
      <w:r w:rsidRPr="00567D01">
        <w:rPr>
          <w:rFonts w:ascii="Times New Roman" w:hAnsi="Times New Roman" w:cs="Times New Roman"/>
          <w:sz w:val="28"/>
          <w:szCs w:val="28"/>
        </w:rPr>
        <w:t>. Если возникло напряжение, общение целесообразно временно прервать, даже если результат не достигнут. Прекращение общения должно быть перерывом, а не разрывом. Резкость хотя бы одного из партнеров может уничтожить большую работу по налаживанию отношений;</w:t>
      </w: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 xml:space="preserve">8) </w:t>
      </w:r>
      <w:r w:rsidRPr="00A922FC">
        <w:rPr>
          <w:rFonts w:ascii="Times New Roman" w:hAnsi="Times New Roman" w:cs="Times New Roman"/>
          <w:i/>
          <w:iCs/>
          <w:sz w:val="28"/>
          <w:szCs w:val="28"/>
        </w:rPr>
        <w:t>фиксация результата</w:t>
      </w:r>
      <w:r w:rsidRPr="00567D01">
        <w:rPr>
          <w:rFonts w:ascii="Times New Roman" w:hAnsi="Times New Roman" w:cs="Times New Roman"/>
          <w:sz w:val="28"/>
          <w:szCs w:val="28"/>
        </w:rPr>
        <w:t xml:space="preserve"> необходима только в деловом общении, но может быть желательна и в некоторых случаях при решении межличностных конфликтов.</w:t>
      </w: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>Для участника делового общения важно уметь слушать своих партнеров (особенно на фазах 2—6) и делать так, чтобы его слушали (особенно на фазах 3, 5, 6 и 8). Для этого нужно научиться самому слушать других и знать причины, которые этому препятствуют.</w:t>
      </w: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2FC">
        <w:rPr>
          <w:rFonts w:ascii="Times New Roman" w:hAnsi="Times New Roman" w:cs="Times New Roman"/>
          <w:b/>
          <w:bCs/>
          <w:sz w:val="28"/>
          <w:szCs w:val="28"/>
          <w:u w:val="single"/>
        </w:rPr>
        <w:t>Эффективное слушание — активный процесс понимания и осмысления услышанного.</w:t>
      </w:r>
      <w:r w:rsidRPr="00567D01">
        <w:rPr>
          <w:rFonts w:ascii="Times New Roman" w:hAnsi="Times New Roman" w:cs="Times New Roman"/>
          <w:sz w:val="28"/>
          <w:szCs w:val="28"/>
        </w:rPr>
        <w:t xml:space="preserve"> Особенно оно необходимо в деловом и кризисном общении. Давно известно, что лучший собеседник не тот, кто умеет хорошо говорить, а тот, кто умеет хорошо слушать. Люди склонны слушать другого только после того, как выслушали их.</w:t>
      </w: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D01" w:rsidRPr="00A922FC" w:rsidRDefault="00567D01" w:rsidP="00A922F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>Основные причины неумения слушать другого:</w:t>
      </w:r>
    </w:p>
    <w:p w:rsidR="00A922FC" w:rsidRDefault="00567D01" w:rsidP="00A92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>Поглощенность собственными мыслями.</w:t>
      </w:r>
    </w:p>
    <w:p w:rsidR="00A922FC" w:rsidRDefault="00567D01" w:rsidP="00A92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2FC">
        <w:rPr>
          <w:rFonts w:ascii="Times New Roman" w:hAnsi="Times New Roman" w:cs="Times New Roman"/>
          <w:sz w:val="28"/>
          <w:szCs w:val="28"/>
        </w:rPr>
        <w:t>Эмоциональная неуравновешенность, «уход» в собственные эмоции.</w:t>
      </w:r>
    </w:p>
    <w:p w:rsidR="00A922FC" w:rsidRDefault="00567D01" w:rsidP="00A92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2FC">
        <w:rPr>
          <w:rFonts w:ascii="Times New Roman" w:hAnsi="Times New Roman" w:cs="Times New Roman"/>
          <w:sz w:val="28"/>
          <w:szCs w:val="28"/>
        </w:rPr>
        <w:t>Уязвленное самолюбие и, как следствие, психологическая защита — заведомо отрицательное отношение ко всему, что будет сказано. Намеренное отсутствие желания слушать.</w:t>
      </w:r>
    </w:p>
    <w:p w:rsidR="00A922FC" w:rsidRDefault="00567D01" w:rsidP="00A92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2FC">
        <w:rPr>
          <w:rFonts w:ascii="Times New Roman" w:hAnsi="Times New Roman" w:cs="Times New Roman"/>
          <w:sz w:val="28"/>
          <w:szCs w:val="28"/>
        </w:rPr>
        <w:t>Выставление оценок сказанному партнером со своих личных эмоциональных позиций (например: «Какая чушь!»).</w:t>
      </w:r>
    </w:p>
    <w:p w:rsidR="00A922FC" w:rsidRDefault="00567D01" w:rsidP="00A92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2FC">
        <w:rPr>
          <w:rFonts w:ascii="Times New Roman" w:hAnsi="Times New Roman" w:cs="Times New Roman"/>
          <w:sz w:val="28"/>
          <w:szCs w:val="28"/>
        </w:rPr>
        <w:t>Потеря внимания и интереса к теме и партнерам.</w:t>
      </w:r>
    </w:p>
    <w:p w:rsidR="00567D01" w:rsidRPr="00A922FC" w:rsidRDefault="00567D01" w:rsidP="00A922F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2FC">
        <w:rPr>
          <w:rFonts w:ascii="Times New Roman" w:hAnsi="Times New Roman" w:cs="Times New Roman"/>
          <w:sz w:val="28"/>
          <w:szCs w:val="28"/>
        </w:rPr>
        <w:lastRenderedPageBreak/>
        <w:t>Плохое владение техникой слушания и понимания.</w:t>
      </w: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22FC" w:rsidRDefault="00567D01" w:rsidP="00A922F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>Если менеджер хочет слушать и понимать партнеров (а это ему профессионально необходимо), нужно избегать все эти причины. Если он хочет, чтобы слушали его, следует позаботиться о том, чтобы эти же причины не возникли у слушателя:</w:t>
      </w:r>
    </w:p>
    <w:p w:rsidR="00A922FC" w:rsidRDefault="00567D01" w:rsidP="00A922FC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2FC">
        <w:rPr>
          <w:rFonts w:ascii="Times New Roman" w:hAnsi="Times New Roman" w:cs="Times New Roman"/>
          <w:sz w:val="28"/>
          <w:szCs w:val="28"/>
        </w:rPr>
        <w:t>не стоит слишком сильно перегружать его память и мышление, то есть не следует заставлять его удерживать в сфере внимания одновременно более пяти объектов или аргументов и обсуждать более одной проблемы;</w:t>
      </w:r>
    </w:p>
    <w:p w:rsidR="00A922FC" w:rsidRDefault="00567D01" w:rsidP="00A922FC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2FC">
        <w:rPr>
          <w:rFonts w:ascii="Times New Roman" w:hAnsi="Times New Roman" w:cs="Times New Roman"/>
          <w:sz w:val="28"/>
          <w:szCs w:val="28"/>
        </w:rPr>
        <w:t>по возможности контролировать эмоциональность партнера;</w:t>
      </w:r>
    </w:p>
    <w:p w:rsidR="00A922FC" w:rsidRDefault="00567D01" w:rsidP="00A922FC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2FC">
        <w:rPr>
          <w:rFonts w:ascii="Times New Roman" w:hAnsi="Times New Roman" w:cs="Times New Roman"/>
          <w:sz w:val="28"/>
          <w:szCs w:val="28"/>
        </w:rPr>
        <w:t>не обижать партнера и не выставлять ему оценок, а также не давать повода вести себя так по отношению к вам;</w:t>
      </w:r>
    </w:p>
    <w:p w:rsidR="00567D01" w:rsidRPr="00A922FC" w:rsidRDefault="00567D01" w:rsidP="00A922FC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2FC">
        <w:rPr>
          <w:rFonts w:ascii="Times New Roman" w:hAnsi="Times New Roman" w:cs="Times New Roman"/>
          <w:sz w:val="28"/>
          <w:szCs w:val="28"/>
        </w:rPr>
        <w:t>поддерживать его интерес к теме и к вам лично, а если не удается, вовремя организовать перерыв.</w:t>
      </w: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D01" w:rsidRPr="00A922FC" w:rsidRDefault="00567D01" w:rsidP="00A922F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 xml:space="preserve">Менеджеру, участвующему в деловом общении, полезно знать некоторые </w:t>
      </w:r>
      <w:r w:rsidRPr="00A922FC">
        <w:rPr>
          <w:rFonts w:ascii="Times New Roman" w:hAnsi="Times New Roman" w:cs="Times New Roman"/>
          <w:b/>
          <w:bCs/>
          <w:sz w:val="28"/>
          <w:szCs w:val="28"/>
          <w:u w:val="single"/>
        </w:rPr>
        <w:t>приемы эффективного слушания и понимания</w:t>
      </w:r>
      <w:r w:rsidRPr="00567D01">
        <w:rPr>
          <w:rFonts w:ascii="Times New Roman" w:hAnsi="Times New Roman" w:cs="Times New Roman"/>
          <w:sz w:val="28"/>
          <w:szCs w:val="28"/>
        </w:rPr>
        <w:t>:</w:t>
      </w: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>1) весьма эффективная и относительно простая техника — нерефлексивное слушание — максимальное сосредоточение на речи собеседника при минимальном вмешательстве в нее, внимательное молчание. Такое поведение слушающего облегчает самовыражение говорящего. Нейтральные реплики, позы, жесты, мимика, выражающие заинтересованность и понимание, вызывают желание продолжать общение. Такое поведение особенно эффективно, а иногда и единственно возможно, если говорящий находится в кризисе, не уверен в себе, смущается, необоснованно пессимистичен или самокритичен, а слушающий хочет ему помочь;</w:t>
      </w: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>2) выяснение — прямое обращение за уточнениями: «Пожалуйста, уточните...», «Я не понимаю, что вы имеете в виду» и т. п.;</w:t>
      </w: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>3) перефразирование — собственная формулировка для проверки точности понимания: «Если я вас правильно понял...» Оно уместно в любых дискуссиях;</w:t>
      </w: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 xml:space="preserve">4) </w:t>
      </w:r>
      <w:proofErr w:type="spellStart"/>
      <w:r w:rsidRPr="00567D01">
        <w:rPr>
          <w:rFonts w:ascii="Times New Roman" w:hAnsi="Times New Roman" w:cs="Times New Roman"/>
          <w:sz w:val="28"/>
          <w:szCs w:val="28"/>
        </w:rPr>
        <w:t>резюмирование</w:t>
      </w:r>
      <w:proofErr w:type="spellEnd"/>
      <w:r w:rsidRPr="00567D01">
        <w:rPr>
          <w:rFonts w:ascii="Times New Roman" w:hAnsi="Times New Roman" w:cs="Times New Roman"/>
          <w:sz w:val="28"/>
          <w:szCs w:val="28"/>
        </w:rPr>
        <w:t xml:space="preserve"> основных мыслей и чувств говорящего, особенно при длительных переговорах, беседах;</w:t>
      </w: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>5) отражение (или укрывание) чувств, главным образом основанное на понимании несловесных сигналов. Возможны уточнения: «Вероятно, вы чувствуете...». Но с открытым применением этого приема нужно быть крайне осторожным: возможно, партнер вовсе не хочет, чтобы другие поняли его чувства. Лучше промолчать и использовать свое понимание косвенным образом.</w:t>
      </w: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 xml:space="preserve">Основное в процессе делового общения — эффективный обмен информацией, но было бы заблуждением считать, что информация передается только словами. Потоки информации, которой </w:t>
      </w:r>
      <w:r w:rsidRPr="00567D01">
        <w:rPr>
          <w:rFonts w:ascii="Times New Roman" w:hAnsi="Times New Roman" w:cs="Times New Roman"/>
          <w:sz w:val="28"/>
          <w:szCs w:val="28"/>
        </w:rPr>
        <w:lastRenderedPageBreak/>
        <w:t>обмениваются партнеры в процессе общения образуют специфические каналы общения:</w:t>
      </w: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>1) прямой — один партнер (источник) сообщает что-либо другому в явном виде, главным образом, словесно или с помощью специальных схем, чертежей, формул, образцов и т. п.;</w:t>
      </w:r>
    </w:p>
    <w:p w:rsidR="00567D01" w:rsidRP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>2) косвенный — информация добывается интуитивно или активно (например, путем специального наблюдения, внимания к деталям поведения партнера, описанным ниже), результатом является доверие или недоверие к партнеру и сообщению, получаемому по прямому каналу;</w:t>
      </w:r>
    </w:p>
    <w:p w:rsidR="00567D01" w:rsidRDefault="00567D01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>3) управляемый косвенный — сообщение, воспринимаемое как ненамеренное, но посылаемое намеренно, для того чтобы вызвать доверие (или недоверие) к какому-либо сообщению, «уловки».</w:t>
      </w:r>
    </w:p>
    <w:p w:rsidR="006C7D8A" w:rsidRDefault="006C7D8A" w:rsidP="00567D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22FC" w:rsidRPr="006C7D8A" w:rsidRDefault="006C7D8A" w:rsidP="00567D01">
      <w:pPr>
        <w:pStyle w:val="a3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C7D8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Дорогой друг! Внимательно прочитай лекци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</w:t>
      </w:r>
      <w:r w:rsidRPr="006C7D8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. Сделай для себя пометки если это требуется.</w:t>
      </w:r>
    </w:p>
    <w:p w:rsidR="00EA5529" w:rsidRDefault="00EA5529" w:rsidP="00567D01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67D01">
        <w:rPr>
          <w:rFonts w:ascii="Times New Roman" w:hAnsi="Times New Roman" w:cs="Times New Roman"/>
          <w:b/>
          <w:bCs/>
          <w:sz w:val="28"/>
          <w:szCs w:val="28"/>
        </w:rPr>
        <w:t>Задание: подготовьте рефераты на тему</w:t>
      </w:r>
      <w:r w:rsidR="000A3D20" w:rsidRPr="00567D01">
        <w:rPr>
          <w:rFonts w:ascii="Times New Roman" w:hAnsi="Times New Roman" w:cs="Times New Roman"/>
          <w:b/>
          <w:bCs/>
          <w:sz w:val="28"/>
          <w:szCs w:val="28"/>
        </w:rPr>
        <w:t xml:space="preserve"> (по выбору)</w:t>
      </w:r>
      <w:r w:rsidRPr="00567D0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A5529" w:rsidRPr="00567D01" w:rsidRDefault="00EA5529" w:rsidP="00567D0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>Жесты как показатели внутреннего состояния собеседника.</w:t>
      </w:r>
    </w:p>
    <w:p w:rsidR="00EA5529" w:rsidRDefault="00EA5529" w:rsidP="00567D0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D01">
        <w:rPr>
          <w:rFonts w:ascii="Times New Roman" w:hAnsi="Times New Roman" w:cs="Times New Roman"/>
          <w:sz w:val="28"/>
          <w:szCs w:val="28"/>
        </w:rPr>
        <w:t>Национальные особенности невербального общения.</w:t>
      </w:r>
    </w:p>
    <w:p w:rsidR="006C7D8A" w:rsidRDefault="006C7D8A" w:rsidP="006C7D8A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C7D8A" w:rsidRPr="006C7D8A" w:rsidRDefault="004A0E59" w:rsidP="006C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 до 11</w:t>
      </w:r>
      <w:bookmarkStart w:id="0" w:name="_GoBack"/>
      <w:bookmarkEnd w:id="0"/>
      <w:r w:rsidR="006C7D8A" w:rsidRPr="006C7D8A">
        <w:rPr>
          <w:rFonts w:ascii="Times New Roman" w:hAnsi="Times New Roman" w:cs="Times New Roman"/>
          <w:sz w:val="28"/>
          <w:szCs w:val="28"/>
        </w:rPr>
        <w:t>.04.2020</w:t>
      </w:r>
    </w:p>
    <w:p w:rsidR="006C7D8A" w:rsidRPr="006C7D8A" w:rsidRDefault="006C7D8A" w:rsidP="006C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7D8A">
        <w:rPr>
          <w:rFonts w:ascii="Times New Roman" w:hAnsi="Times New Roman" w:cs="Times New Roman"/>
          <w:sz w:val="28"/>
          <w:szCs w:val="28"/>
        </w:rPr>
        <w:t>Электронный адрес:  yliy.bipert1982g@mail.ru</w:t>
      </w:r>
    </w:p>
    <w:p w:rsidR="006C7D8A" w:rsidRPr="006C7D8A" w:rsidRDefault="006C7D8A" w:rsidP="006C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C7D8A" w:rsidRPr="006C7D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87B75"/>
    <w:multiLevelType w:val="hybridMultilevel"/>
    <w:tmpl w:val="F6A6D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335A3"/>
    <w:multiLevelType w:val="hybridMultilevel"/>
    <w:tmpl w:val="FAFC1D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ABD4041"/>
    <w:multiLevelType w:val="hybridMultilevel"/>
    <w:tmpl w:val="6E320B5A"/>
    <w:lvl w:ilvl="0" w:tplc="8CDEC1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BCD3A52"/>
    <w:multiLevelType w:val="hybridMultilevel"/>
    <w:tmpl w:val="1E6EC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AB66C9"/>
    <w:multiLevelType w:val="hybridMultilevel"/>
    <w:tmpl w:val="2C5C46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AF2598A"/>
    <w:multiLevelType w:val="hybridMultilevel"/>
    <w:tmpl w:val="B4A826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78E"/>
    <w:rsid w:val="000A3D20"/>
    <w:rsid w:val="003E4402"/>
    <w:rsid w:val="004A0E59"/>
    <w:rsid w:val="004E278E"/>
    <w:rsid w:val="00567D01"/>
    <w:rsid w:val="005F6705"/>
    <w:rsid w:val="00622575"/>
    <w:rsid w:val="006C7D8A"/>
    <w:rsid w:val="008A5D58"/>
    <w:rsid w:val="00A922FC"/>
    <w:rsid w:val="00B53130"/>
    <w:rsid w:val="00C15007"/>
    <w:rsid w:val="00EA5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55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0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0E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55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0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0E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7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FCF8CA-A818-46D1-B1E1-EEC3BFE5E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12</Pages>
  <Words>3528</Words>
  <Characters>20112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2020-03-27T01:47:00Z</dcterms:created>
  <dcterms:modified xsi:type="dcterms:W3CDTF">2020-03-27T05:51:00Z</dcterms:modified>
</cp:coreProperties>
</file>