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Дата 19.03.2020 г.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Немецкая классическая философия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D024E4">
        <w:rPr>
          <w:rFonts w:ascii="Times New Roman" w:hAnsi="Times New Roman" w:cs="Times New Roman"/>
          <w:sz w:val="24"/>
          <w:szCs w:val="24"/>
        </w:rPr>
        <w:t>Характерные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немецкой классической философии. Основные положения</w:t>
      </w:r>
      <w:r w:rsidR="00D024E4">
        <w:rPr>
          <w:rFonts w:ascii="Times New Roman" w:hAnsi="Times New Roman" w:cs="Times New Roman"/>
          <w:sz w:val="24"/>
          <w:szCs w:val="24"/>
        </w:rPr>
        <w:t xml:space="preserve"> философских концепций И. Канта, Г. Гегеля, Л. Фейербаха. Основные принципы построения и содержания философской системы Гегеля. Понятие Абсолютной идеи. </w:t>
      </w:r>
      <w:proofErr w:type="spellStart"/>
      <w:r w:rsidR="00D024E4">
        <w:rPr>
          <w:rFonts w:ascii="Times New Roman" w:hAnsi="Times New Roman" w:cs="Times New Roman"/>
          <w:sz w:val="24"/>
          <w:szCs w:val="24"/>
        </w:rPr>
        <w:t>Идеалистическя</w:t>
      </w:r>
      <w:proofErr w:type="spellEnd"/>
      <w:r w:rsidR="00D024E4">
        <w:rPr>
          <w:rFonts w:ascii="Times New Roman" w:hAnsi="Times New Roman" w:cs="Times New Roman"/>
          <w:sz w:val="24"/>
          <w:szCs w:val="24"/>
        </w:rPr>
        <w:t xml:space="preserve"> диалектика Гегеля. Антропологический характер материализма Фейербаха. История значения немецкой классической философии.</w:t>
      </w:r>
    </w:p>
    <w:p w:rsidR="00D024E4" w:rsidRPr="00B04EEC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 учебнику Горелова А.А. Основы философии (2017г.)</w:t>
      </w:r>
      <w:r w:rsidR="00194445">
        <w:rPr>
          <w:rFonts w:ascii="Times New Roman" w:hAnsi="Times New Roman" w:cs="Times New Roman"/>
          <w:sz w:val="24"/>
          <w:szCs w:val="24"/>
        </w:rPr>
        <w:t xml:space="preserve"> прочесть главу 7</w:t>
      </w:r>
      <w:r>
        <w:rPr>
          <w:rFonts w:ascii="Times New Roman" w:hAnsi="Times New Roman" w:cs="Times New Roman"/>
          <w:sz w:val="24"/>
          <w:szCs w:val="24"/>
        </w:rPr>
        <w:t xml:space="preserve"> и ответить на вопросы 4,5 на с.106.</w:t>
      </w:r>
      <w:r w:rsidR="00194445">
        <w:rPr>
          <w:rFonts w:ascii="Times New Roman" w:hAnsi="Times New Roman" w:cs="Times New Roman"/>
          <w:sz w:val="24"/>
          <w:szCs w:val="24"/>
        </w:rPr>
        <w:t xml:space="preserve"> Эссе «Своеобразие учения Ницше» Осипова Е., </w:t>
      </w:r>
      <w:proofErr w:type="spellStart"/>
      <w:r w:rsidR="00194445">
        <w:rPr>
          <w:rFonts w:ascii="Times New Roman" w:hAnsi="Times New Roman" w:cs="Times New Roman"/>
          <w:sz w:val="24"/>
          <w:szCs w:val="24"/>
        </w:rPr>
        <w:t>Мухамедшина</w:t>
      </w:r>
      <w:proofErr w:type="spellEnd"/>
      <w:r w:rsidR="00194445">
        <w:rPr>
          <w:rFonts w:ascii="Times New Roman" w:hAnsi="Times New Roman" w:cs="Times New Roman"/>
          <w:sz w:val="24"/>
          <w:szCs w:val="24"/>
        </w:rPr>
        <w:t xml:space="preserve"> К., Махаева В.</w:t>
      </w:r>
    </w:p>
    <w:p w:rsidR="00194445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B04E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04EEC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482657"/>
    <w:rsid w:val="004F7FFA"/>
    <w:rsid w:val="00540B7A"/>
    <w:rsid w:val="005D2F15"/>
    <w:rsid w:val="009123A7"/>
    <w:rsid w:val="009E3380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E692"/>
  <w15:docId w15:val="{D8587C33-B200-4AE7-9BF3-C1037EB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7C5A-49E6-4AA1-AE7E-598AE5E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Пользователь</cp:lastModifiedBy>
  <cp:revision>3</cp:revision>
  <dcterms:created xsi:type="dcterms:W3CDTF">2020-03-19T02:34:00Z</dcterms:created>
  <dcterms:modified xsi:type="dcterms:W3CDTF">2020-03-19T05:08:00Z</dcterms:modified>
</cp:coreProperties>
</file>