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4" w:rsidRPr="00794182" w:rsidRDefault="008F2A34">
      <w:pPr>
        <w:rPr>
          <w:rFonts w:ascii="Times New Roman" w:hAnsi="Times New Roman" w:cs="Times New Roman"/>
          <w:b/>
          <w:sz w:val="28"/>
          <w:szCs w:val="28"/>
        </w:rPr>
      </w:pPr>
      <w:r w:rsidRPr="00794182">
        <w:rPr>
          <w:rFonts w:ascii="Times New Roman" w:hAnsi="Times New Roman" w:cs="Times New Roman"/>
          <w:b/>
          <w:sz w:val="28"/>
          <w:szCs w:val="28"/>
        </w:rPr>
        <w:t xml:space="preserve">19.05. 2020 </w:t>
      </w:r>
    </w:p>
    <w:p w:rsidR="001545F2" w:rsidRPr="006617F3" w:rsidRDefault="00CC5EB1" w:rsidP="006617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18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4182">
        <w:rPr>
          <w:rFonts w:ascii="Times New Roman" w:hAnsi="Times New Roman" w:cs="Times New Roman"/>
          <w:b/>
          <w:bCs/>
          <w:sz w:val="28"/>
          <w:szCs w:val="28"/>
        </w:rPr>
        <w:t>Номенклатура дел</w:t>
      </w:r>
      <w:r w:rsidR="00D21ECD" w:rsidRPr="007941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45F2">
        <w:rPr>
          <w:color w:val="000000"/>
        </w:rPr>
        <w:br/>
      </w:r>
      <w:r w:rsidR="001545F2" w:rsidRPr="001545F2">
        <w:rPr>
          <w:rFonts w:ascii="Times New Roman" w:hAnsi="Times New Roman" w:cs="Times New Roman"/>
          <w:color w:val="000000"/>
          <w:sz w:val="28"/>
          <w:szCs w:val="28"/>
        </w:rPr>
        <w:t>После того как в управленческой деятельности была использована информация, содержащаяся в документе, он становится памятью учреждения, хранителем информации, надобность в которой может возникнуть в любое время. Чтобы документы можно было легко найти, после исполнения их группируют в дела, которые представляют собой совокупность документов или документ, относящийся к определенному вопросу или участку деятельности и подшитый в отдельную обложку.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целях правильного формирования дел, обеспечивающего быстрый поиск документов по их содержанию и видам, производится их классификация в текущей работе с документами. Классификация документов закрепляется в номенклатуре дел.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b/>
          <w:bCs/>
          <w:i/>
          <w:iCs/>
          <w:color w:val="000000"/>
          <w:sz w:val="28"/>
          <w:szCs w:val="28"/>
        </w:rPr>
        <w:t>Номенклатура дел</w:t>
      </w:r>
      <w:r w:rsidRPr="001545F2">
        <w:rPr>
          <w:color w:val="000000"/>
          <w:sz w:val="28"/>
          <w:szCs w:val="28"/>
        </w:rPr>
        <w:t> — это систематизированный перечень наименований (заголовков) дел с указанием сроков их хранения, оформленный в установленном порядке.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При хорошо составленной номенклатуре дел документы по мере их исполнения включаются только в те дела, которые заранее для них предусмотрены. Следовательно, место каждого документа предопределено, и поиск его не будет вызывать никаких затруднений.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Номенклатура дел фактически предопределяет всю систему хранения документов в текущей работе с документами, поэтому от ее качества зависит полнота дальнейшего использования содержащейся в документах информации. Номенклатура дел является также указателем индексации документов при регистрации, так как индекс документа включает в себя индекс дела по номенклатуре.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Номенклатура дел служит для распределения и группировки исполненных документов в дела, для закрепления индексации дел, для установления сроков хранения дел, в качестве схемы построения справочной картотеки на исполненные документы, а также является учетным документом в архиве учреждения на дела временного (до 10 лет включительно) срока хранения.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b/>
          <w:bCs/>
          <w:color w:val="000000"/>
          <w:sz w:val="28"/>
          <w:szCs w:val="28"/>
        </w:rPr>
        <w:lastRenderedPageBreak/>
        <w:t>8.2 Виды номенклатурных дел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Номенклатуры дел могут быть индивидуальными, примерными и типовыми. Индивидуальная номенклатура дел отражает документы конкретного учреждения (структурного подразделения). Примерные и типовые номенклатуры дел разрабатываются в целях унификации группировки документов в дела в определенной категории учреждений с однотипным характером деятельности и составом документов. Как правило, типовой номенклатурой дел устанавливается единая индексация документов для учреждений данной системы. Например, во всех подразделениях министерства дела с копиями приказов министра будут учтены под одним номером — 02. Такой порядок индексирования дел значительно облегчает работу с документами как управленческого, так и производственного персонала при поиске информации по документам, при учете и формировании дел.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545F2">
        <w:rPr>
          <w:color w:val="000000"/>
          <w:sz w:val="28"/>
          <w:szCs w:val="28"/>
        </w:rPr>
        <w:t>Примерные номенклатуры дел имеют рекомендательный характер, типовые — обязательный.</w:t>
      </w:r>
      <w:proofErr w:type="gramEnd"/>
      <w:r w:rsidRPr="001545F2">
        <w:rPr>
          <w:color w:val="000000"/>
          <w:sz w:val="28"/>
          <w:szCs w:val="28"/>
        </w:rPr>
        <w:t xml:space="preserve"> Примерные и типовые номенклатуры дел служат основой для составления индивидуальных номенклатур дел в подведомственных организациях. При составлении индивидуальных номенклатур дел на основе типовых и примерных должна быть учтена специфика формирования дел конкретного учреждения.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Следует различать номенклатуру дел структурного подразделения и сводную номенклатуру дел.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 xml:space="preserve">Номенклатуру дел структурного подразделения составляет и подписывает секретарь, а утверждает руководитель структурного подразделения; ее согласовывают с архивом учреждения и службой ДОУ. Экземпляр номенклатуры дел структурного подразделения передается в службу ДОУ, где составляется сводная номенклатура дел всего учреждения, которую подписывает руководитель службы ДОУ, а утверждает руководитель учреждения. Сводная номенклатура дел согласовывается с отраслевым архивом. После утверждения сводной номенклатуры дел подразделения </w:t>
      </w:r>
      <w:r w:rsidRPr="001545F2">
        <w:rPr>
          <w:color w:val="000000"/>
          <w:sz w:val="28"/>
          <w:szCs w:val="28"/>
        </w:rPr>
        <w:lastRenderedPageBreak/>
        <w:t xml:space="preserve">получают выписки из соответствующих разделов для использования в работе руководителя организации. В выписках </w:t>
      </w:r>
      <w:proofErr w:type="gramStart"/>
      <w:r w:rsidRPr="001545F2">
        <w:rPr>
          <w:color w:val="000000"/>
          <w:sz w:val="28"/>
          <w:szCs w:val="28"/>
        </w:rPr>
        <w:t>должны</w:t>
      </w:r>
      <w:proofErr w:type="gramEnd"/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быть указаны сроки разработки номенклатур структурными подразделениями и представления их в документационную службу, сроки разработки номенклатуры для всей организации и представления ее на утверждение руководителю организации, а также срок введения в действие.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Сводная номенклатура дел печатается в четырех экземплярах: 1-й экземпляр находится на постоянном хранении, 2-й выдается для работы, 3-й передается в архив организации в качестве учетного документа, а 4-й экземпляр остается в государственном архиве, источником комплектования которого является данная организация.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Номенклатура дел организации является документом постоянного хранения и подлежит учету как самостоятельное дело. В организациях, не передающих документы на государственное хранение, номенклатуры дел хранятся не менее 10 лет.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b/>
          <w:bCs/>
          <w:color w:val="000000"/>
          <w:sz w:val="28"/>
          <w:szCs w:val="28"/>
        </w:rPr>
        <w:t>8.3 Требования к составлению номенклатурных дел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Каждое учреждение должно иметь номенклатуру дел, реквизиты которой оформ</w:t>
      </w:r>
      <w:r>
        <w:rPr>
          <w:color w:val="000000"/>
          <w:sz w:val="28"/>
          <w:szCs w:val="28"/>
        </w:rPr>
        <w:t xml:space="preserve">ляются в соответствии с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7.</w:t>
      </w:r>
      <w:r w:rsidRPr="001545F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.97-2016. </w:t>
      </w:r>
      <w:r w:rsidRPr="001545F2">
        <w:rPr>
          <w:color w:val="000000"/>
          <w:sz w:val="28"/>
          <w:szCs w:val="28"/>
        </w:rPr>
        <w:t>Основными принципами построения номенклатуры дел являются: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единство в подходе к учету, систематизации, описанию и поиску документов: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применение индексации документов, обеспечивающей внесение в соответствующие разделы номенклатуры дел добавлений и исправлений: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стабильность индексов дел, сохранение за номенклатурой дел функции учета документов.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 xml:space="preserve">Для того чтобы квалифицированно составить номенклатуру дел, необходимо тщательно изучить состав и содержание всего комплекса организационно-распорядительной, планово-отчетной и других групп документов, образующихся в деятельности организации. При составлении номенклатуры дел используют также: положения или уставы учреждения, планы и отчеты о </w:t>
      </w:r>
      <w:r w:rsidRPr="001545F2">
        <w:rPr>
          <w:color w:val="000000"/>
          <w:sz w:val="28"/>
          <w:szCs w:val="28"/>
        </w:rPr>
        <w:lastRenderedPageBreak/>
        <w:t>работе, штатные расписания, действующие перечни документов, номенклатуры дел за прошлые годы, список структурных подразделений и корреспондентов, описи дел постоянного и временного (свыше 10 лет) срока хранения.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номенклатуру дел должны быть включены все дела и документы, которые отражают документируемые участки работы и отдельные вопросы деятельности учреждения, дела общественных организаций, созданных в учреждении. В номенклатуру дел включаются также незаконченные в работе дела, поступившие из других учреждений для их продолжения, а также все справочные картотеки к документам.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 xml:space="preserve">Не включаются в номенклатуру печатные издания, сборники постановлений правительства, брошюры, справочники, информационные листки, журналы, </w:t>
      </w:r>
      <w:proofErr w:type="gramStart"/>
      <w:r w:rsidRPr="001545F2">
        <w:rPr>
          <w:color w:val="000000"/>
          <w:sz w:val="28"/>
          <w:szCs w:val="28"/>
        </w:rPr>
        <w:t>экспресс-информации</w:t>
      </w:r>
      <w:proofErr w:type="gramEnd"/>
      <w:r w:rsidRPr="001545F2">
        <w:rPr>
          <w:color w:val="000000"/>
          <w:sz w:val="28"/>
          <w:szCs w:val="28"/>
        </w:rPr>
        <w:t>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 xml:space="preserve">Номенклатура дел действует в течение ряда лет и подлежит </w:t>
      </w:r>
      <w:proofErr w:type="spellStart"/>
      <w:r w:rsidRPr="001545F2">
        <w:rPr>
          <w:color w:val="000000"/>
          <w:sz w:val="28"/>
          <w:szCs w:val="28"/>
        </w:rPr>
        <w:t>пересоставлению</w:t>
      </w:r>
      <w:proofErr w:type="spellEnd"/>
      <w:r w:rsidRPr="001545F2">
        <w:rPr>
          <w:color w:val="000000"/>
          <w:sz w:val="28"/>
          <w:szCs w:val="28"/>
        </w:rPr>
        <w:t xml:space="preserve"> и </w:t>
      </w:r>
      <w:proofErr w:type="spellStart"/>
      <w:r w:rsidRPr="001545F2">
        <w:rPr>
          <w:color w:val="000000"/>
          <w:sz w:val="28"/>
          <w:szCs w:val="28"/>
        </w:rPr>
        <w:t>переутверждению</w:t>
      </w:r>
      <w:proofErr w:type="spellEnd"/>
      <w:r w:rsidRPr="001545F2">
        <w:rPr>
          <w:color w:val="000000"/>
          <w:sz w:val="28"/>
          <w:szCs w:val="28"/>
        </w:rPr>
        <w:t xml:space="preserve"> в случае коренного изменения функций и структуры учреждения. Если таких изменений не произошло, номенклатура дел в конце каждого года уточняется и вводится в действие с 1 января следующего календарного года (для учебных заведений — с 1 сентября нового учебного года).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 xml:space="preserve">Номенклатуру дел </w:t>
      </w:r>
      <w:proofErr w:type="spellStart"/>
      <w:r w:rsidRPr="001545F2">
        <w:rPr>
          <w:color w:val="000000"/>
          <w:sz w:val="28"/>
          <w:szCs w:val="28"/>
        </w:rPr>
        <w:t>пересогласовывают</w:t>
      </w:r>
      <w:proofErr w:type="spellEnd"/>
      <w:r w:rsidRPr="001545F2">
        <w:rPr>
          <w:color w:val="000000"/>
          <w:sz w:val="28"/>
          <w:szCs w:val="28"/>
        </w:rPr>
        <w:t xml:space="preserve"> с отраслевым архивом не реже чем раз в пять лет. В случае коренного изменения функций и структуры организации номенклатуру дел пересоставляют и согласовывают независимо от срока ее предыдущего согласования.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Выделяют номенклатуру дел </w:t>
      </w:r>
      <w:r w:rsidRPr="001545F2">
        <w:rPr>
          <w:b/>
          <w:bCs/>
          <w:i/>
          <w:iCs/>
          <w:color w:val="000000"/>
          <w:sz w:val="28"/>
          <w:szCs w:val="28"/>
        </w:rPr>
        <w:t>структурного и производственно-отраслевого типов</w:t>
      </w:r>
      <w:r w:rsidRPr="001545F2">
        <w:rPr>
          <w:color w:val="000000"/>
          <w:sz w:val="28"/>
          <w:szCs w:val="28"/>
        </w:rPr>
        <w:t xml:space="preserve">. Выбор схемы построения номенклатуры дел должен основываться на учете организационно-структурного построения аппарата учреждения или выполняемых им функций. В номенклатуре дел, построенной по структурному типу, наименованиями разделов и подразделов являются названия структурных подразделений организации, которые располагаются согласно утвержденной структуре учреждения. </w:t>
      </w:r>
      <w:r w:rsidRPr="001545F2">
        <w:rPr>
          <w:color w:val="000000"/>
          <w:sz w:val="28"/>
          <w:szCs w:val="28"/>
        </w:rPr>
        <w:lastRenderedPageBreak/>
        <w:t>Рекомендуется в качестве первого раздела номенклатуры дел указывать секретариат (канцелярию).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номенклатуре дел, построенной по производственно-отраслевому признаку, названиями разделов и подразделов являются управленческие функции и отрасли, которые располагают в ней по значимости. Такой тип номенклатуры дел более удобен, так как не зависит от изменений, которые могут происходить в структуре учреждения в течение делопроизводственного года.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Каждое дело, включенное в номенклатуру дел, должно иметь собственный строго определенный индекс, который состоит из обозначения структурного подразделения и порядкового номера дела в пределах структурного подразделения или учреждения.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Как правило, в номенклатурах дел структурных подразделений следует сохранять одинаковые порядковые номера для однородных дел. Если в течение года возникают новые документируемые участки работы и непредусмотренные дела, они вносятся в номенклатуру дел дополнительно на резервные номера, которые предусмотрены в каждом разделе номенклатуры дел.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течение всего срока действия номенклатуры дел в ней своевременно проставляются отметки о заведении дел, передаче их в архив, о «переходящих» делах, о выделении дел к уничтожению, о лицах, ответственных за формирование дел, о передаче дел в другие учреждения или структурные подразделения для продолжения.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Заголовки дел указываются в соответствующем разделе номенклатуры дел. Они формулируются на основе определений документируемых участков работы и вопросов деятельности учреждений. Заголовок в обобщенной форме должен четко отражать состав и содержание документов дела.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основном используют следующие признаки документов при составлении заголовков дел: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lastRenderedPageBreak/>
        <w:t>■ номинальный — за основу берется вид документов, которые помещаются в дело (приказы по личному составу);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545F2">
        <w:rPr>
          <w:color w:val="000000"/>
          <w:sz w:val="28"/>
          <w:szCs w:val="28"/>
        </w:rPr>
        <w:t>■ авторский — определяется на основании реквизитов «наименование организации» или «подпись» (письма, предложения, заявления);</w:t>
      </w:r>
      <w:proofErr w:type="gramEnd"/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корреспондентский — определяется по реквизиту «адресат» и используется при составлении заголовков к делам по переписке (например, переписка с Минэкономразвития России по вопросам распределения молодых специалистов);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предметно-вопросный (основной признак), отвечающий на вопрос «о чем документы дела?». Следует помнить, что в одно дело могут быть подшиты документы только по одному вопросу и с одним сроком хранения;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хронологический — содержит указание о том, за какой временной период сгруппированы документы в деле. Как правило, в дело подшиваются документы за один делопроизводственный (календарный) год, но есть и «переходящие» дела, в которых документы подшиты в течение нескольких лет. В этом случае заголовок обязательно содержит указание на временной отрезок (например, переписка с Мингосимуществом России за 2000— 2002 годы);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</w:t>
      </w:r>
      <w:proofErr w:type="gramStart"/>
      <w:r w:rsidRPr="001545F2">
        <w:rPr>
          <w:color w:val="000000"/>
          <w:sz w:val="28"/>
          <w:szCs w:val="28"/>
        </w:rPr>
        <w:t>географический</w:t>
      </w:r>
      <w:proofErr w:type="gramEnd"/>
      <w:r w:rsidRPr="001545F2">
        <w:rPr>
          <w:color w:val="000000"/>
          <w:sz w:val="28"/>
          <w:szCs w:val="28"/>
        </w:rPr>
        <w:t xml:space="preserve"> — используется в случаях, когда в деле сгруппированы документы нескольких авторов или корреспондентов, объединенных признаком территории, на которой они расположены (отчеты глав администраций Центрального района Воронежской области).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Не допускаются формулировки типа «исходящая переписка», «входящие письма», «разное».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Элементы заголовка следует располагать в такой последовательности: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1) наименование вида документа (приказы, протоколы, отчеты);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2) название автора документа (организация, структурное подразделение, должностное лицо);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lastRenderedPageBreak/>
        <w:t>3) наименование организации, которой адресована или от которой будет получена документация (адресат или корреспондент документа);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4) краткое содержание документов дела;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5) название местности, с которой связано содержание документов дела;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6) даты (период времени) документов дела.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доклады). Например, «Документы о проведении тематических выставок (планы, списки, доклады, характеристики экспонатов)».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заголовках дел, содержащих распорядительные документы одной разновидности, название последней указывают во множественном числе. Например, «Приказы по основной деятельности».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Если ожидается, что дело будет состоять из нескольких томов (частей) и содержание его будет уточняться в процессе управленческой и производственной деятельности, то к нему составляется общий заголовок. При необходимости в заголовок дела в конце года можно вносить дополнения и уточнения.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В заголовках дел, содержащих переписку, указываются название корреспондента и вопрос, по которому она ведется. Например, «Переписка с ВНИИДАД по вопросам методической работы». Если корреспондентов несколько, то в заголовке они не указываются. Например, «Переписка об организации семинаров по вопросам документирования управленческой деятельности».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8E2AC42" wp14:editId="5AF76174">
            <wp:extent cx="4200525" cy="2581275"/>
            <wp:effectExtent l="0" t="0" r="9525" b="9525"/>
            <wp:docPr id="1" name="Рисунок 1" descr="hello_html_m46f51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6f519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Рис. 29. Итоговая запись о количестве заведенных дел (томов)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545F2">
        <w:rPr>
          <w:color w:val="000000"/>
          <w:sz w:val="28"/>
          <w:szCs w:val="28"/>
        </w:rPr>
        <w:t>В делах, содержащих плановую и отчетную документацию, указывается временной период (месяц, квартал, год), на (за) который составлен данный документ.</w:t>
      </w:r>
      <w:proofErr w:type="gramEnd"/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Термины «материалы» и «документальные материалы» ГОСТом не предусмотрены, их использование в делопроизводстве и архивном деле не рекомендуется.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По окончании календарного года в конце номенклатуры дел составляется итоговая запись о количестве заведенных дел (томов). Дела группируют и подсчитывают по срокам их хранения, обязательно отмечая — «переходящие» дела.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Составляет и подписывает итоговую запись (рис. 29) сотрудник (секретарь), работающий с номенклатурой дел.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b/>
          <w:bCs/>
          <w:color w:val="000000"/>
          <w:sz w:val="28"/>
          <w:szCs w:val="28"/>
        </w:rPr>
        <w:t>8.4 Оформление номенклатурных дел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Номенклатура дел, как правило, документ многостраничный. Первый лист оформляется на общем бланке или на листе формата А</w:t>
      </w:r>
      <w:proofErr w:type="gramStart"/>
      <w:r w:rsidRPr="001545F2">
        <w:rPr>
          <w:color w:val="000000"/>
          <w:sz w:val="28"/>
          <w:szCs w:val="28"/>
        </w:rPr>
        <w:t>4</w:t>
      </w:r>
      <w:proofErr w:type="gramEnd"/>
      <w:r w:rsidRPr="001545F2">
        <w:rPr>
          <w:color w:val="000000"/>
          <w:sz w:val="28"/>
          <w:szCs w:val="28"/>
        </w:rPr>
        <w:t>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Реквизиты номенклатуры дел: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наименование организации: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наименование вида документа: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дата;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lastRenderedPageBreak/>
        <w:t>■ индекс;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место составления;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гриф утверждения;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заголовок к тексту («На 2009 год»);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текст (табличная форма);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подпись;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■ отметка о согласовании.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 xml:space="preserve">Реквизиты оформляются по ГОСТ </w:t>
      </w:r>
      <w:proofErr w:type="gramStart"/>
      <w:r w:rsidRPr="001545F2">
        <w:rPr>
          <w:color w:val="000000"/>
          <w:sz w:val="28"/>
          <w:szCs w:val="28"/>
        </w:rPr>
        <w:t>Р</w:t>
      </w:r>
      <w:proofErr w:type="gramEnd"/>
      <w:r w:rsidRPr="001545F2">
        <w:rPr>
          <w:color w:val="000000"/>
          <w:sz w:val="28"/>
          <w:szCs w:val="28"/>
        </w:rPr>
        <w:t xml:space="preserve"> 6.30—2003, второй и последующие листы нумеруются. Номенклатура дел содержит пять граф (рис. 30).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1. «Индекс дела» — обозначается арабскими цифрами, состоит из номера структурного подразделения и порядкового номера дела. При наличии нескольких томов в деле индекс проставляется на каждом томе с добавлением номера тома (т. 2). Порядок индексирования должен быть изложен в основном нормативном документе — в инструкции по ведению делопроизводства в организации. В одном томе должно быть подшито не более 250 листов; если документов больше, формируют следующий том.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noProof/>
          <w:color w:val="000000"/>
          <w:sz w:val="28"/>
          <w:szCs w:val="28"/>
        </w:rPr>
        <w:drawing>
          <wp:inline distT="0" distB="0" distL="0" distR="0" wp14:anchorId="5F62742F" wp14:editId="5F100F21">
            <wp:extent cx="5229225" cy="3743325"/>
            <wp:effectExtent l="0" t="0" r="9525" b="9525"/>
            <wp:docPr id="2" name="Рисунок 2" descr="hello_html_m19d88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d88e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Рис. 30. Номенклатура дел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2. «Заголовок дела (тома, части)» — включает заголовки дел, которые отражают документируемые участки работы или вопросы деятельности учреждения. Заголовок в обобщенной форме должен четко отражать состав и содержание документов дела.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3. «Количество дел (томов, частей)» — заполняется по окончании календарного года. Она предназначена для фиксации факта заведения дел. Ее данные используют при составлении итоговой записи номенклатуры дел о категориях и количестве дел, заведенных в определенном году в организации.</w:t>
      </w:r>
    </w:p>
    <w:p w:rsidR="001545F2" w:rsidRPr="001545F2" w:rsidRDefault="001545F2" w:rsidP="001545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4. «Срок хранения дела, тома, части и номера статей по перечню». В настоящее время основным нормативным документом при определении срока хранения документа в процессе составления номенклатуры дел и отборе документов на государственное хранение и к уничтожению является Перечень типовых управленческих документов.</w:t>
      </w:r>
    </w:p>
    <w:p w:rsidR="001545F2" w:rsidRPr="006617F3" w:rsidRDefault="001545F2" w:rsidP="006617F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5F2">
        <w:rPr>
          <w:color w:val="000000"/>
          <w:sz w:val="28"/>
          <w:szCs w:val="28"/>
        </w:rPr>
        <w:t>5. «Примечания» — вносятся сведения о «переходящих» делах, об утрате, уничтожении дел, о передаче дел в другое структурное подразделение или организацию. При необходимости можно указывать фамилии лиц, ответственных за формирование и ведение какой-либо группы дел или отдельно взятого дела.</w:t>
      </w:r>
    </w:p>
    <w:p w:rsidR="00D21ECD" w:rsidRDefault="006617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D21ECD" w:rsidRPr="000F1EDC" w:rsidRDefault="00D21ECD" w:rsidP="00D21ECD">
      <w:pPr>
        <w:pStyle w:val="ConsPlusNonformat"/>
        <w:spacing w:before="260"/>
        <w:jc w:val="both"/>
      </w:pPr>
      <w:r>
        <w:t>Общество с ограниченной ответственностью «Светлое будущее»</w:t>
      </w:r>
    </w:p>
    <w:p w:rsidR="00D21ECD" w:rsidRPr="000F1EDC" w:rsidRDefault="00D21ECD" w:rsidP="00D21ECD">
      <w:pPr>
        <w:pStyle w:val="ConsPlusNonformat"/>
        <w:jc w:val="both"/>
      </w:pPr>
    </w:p>
    <w:p w:rsidR="00D21ECD" w:rsidRPr="000F1EDC" w:rsidRDefault="00D21ECD" w:rsidP="00D21ECD">
      <w:pPr>
        <w:pStyle w:val="ConsPlusNonformat"/>
        <w:jc w:val="both"/>
      </w:pPr>
      <w:r w:rsidRPr="000F1EDC">
        <w:t>НОМЕНКЛАТУРА ДЕЛ                       УТВЕРЖДАЮ</w:t>
      </w:r>
    </w:p>
    <w:p w:rsidR="00D21ECD" w:rsidRPr="000F1EDC" w:rsidRDefault="00D21ECD" w:rsidP="00D21ECD">
      <w:pPr>
        <w:pStyle w:val="ConsPlusNonformat"/>
        <w:jc w:val="both"/>
      </w:pPr>
      <w:r w:rsidRPr="000F1EDC">
        <w:t>___________ N _______                  Наименование должности</w:t>
      </w:r>
    </w:p>
    <w:p w:rsidR="00D21ECD" w:rsidRPr="000F1EDC" w:rsidRDefault="00D21ECD" w:rsidP="00D21ECD">
      <w:pPr>
        <w:pStyle w:val="ConsPlusNonformat"/>
        <w:jc w:val="both"/>
      </w:pPr>
      <w:r w:rsidRPr="000F1EDC">
        <w:t>_____________________                  руководителя организации</w:t>
      </w:r>
    </w:p>
    <w:p w:rsidR="00D21ECD" w:rsidRPr="000F1EDC" w:rsidRDefault="00D21ECD" w:rsidP="00D21ECD">
      <w:pPr>
        <w:pStyle w:val="ConsPlusNonformat"/>
        <w:jc w:val="both"/>
      </w:pPr>
      <w:r w:rsidRPr="000F1EDC">
        <w:t xml:space="preserve"> (место составления)</w:t>
      </w:r>
    </w:p>
    <w:p w:rsidR="00D21ECD" w:rsidRPr="000F1EDC" w:rsidRDefault="00D21ECD" w:rsidP="00D21ECD">
      <w:pPr>
        <w:pStyle w:val="ConsPlusNonformat"/>
        <w:jc w:val="both"/>
      </w:pPr>
      <w:r w:rsidRPr="000F1EDC">
        <w:t xml:space="preserve">                                       Подпись       Расшифровка</w:t>
      </w:r>
    </w:p>
    <w:p w:rsidR="00D21ECD" w:rsidRPr="000F1EDC" w:rsidRDefault="00D21ECD" w:rsidP="00D21ECD">
      <w:pPr>
        <w:pStyle w:val="ConsPlusNonformat"/>
        <w:jc w:val="both"/>
      </w:pPr>
      <w:r w:rsidRPr="000F1EDC">
        <w:t>На __</w:t>
      </w:r>
      <w:r w:rsidRPr="003D5259">
        <w:rPr>
          <w:u w:val="single"/>
        </w:rPr>
        <w:t>2018</w:t>
      </w:r>
      <w:r w:rsidRPr="000F1EDC">
        <w:t>______ год                                   подписи</w:t>
      </w:r>
    </w:p>
    <w:p w:rsidR="00D21ECD" w:rsidRPr="000F1EDC" w:rsidRDefault="00D21ECD" w:rsidP="00D21ECD">
      <w:pPr>
        <w:pStyle w:val="ConsPlusNonformat"/>
        <w:jc w:val="both"/>
      </w:pPr>
      <w:r w:rsidRPr="000F1EDC">
        <w:t xml:space="preserve">                                       Дата</w:t>
      </w:r>
    </w:p>
    <w:p w:rsidR="00D21ECD" w:rsidRPr="000F1EDC" w:rsidRDefault="00D21ECD" w:rsidP="00D21EC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242"/>
        <w:gridCol w:w="1071"/>
        <w:gridCol w:w="1809"/>
        <w:gridCol w:w="2520"/>
      </w:tblGrid>
      <w:tr w:rsidR="00D21ECD" w:rsidRPr="000F1EDC" w:rsidTr="00704A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Индекс дела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Кол-во ед. хр.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Срок хранения и N статей по Перечню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Примечание</w:t>
            </w:r>
          </w:p>
        </w:tc>
      </w:tr>
      <w:tr w:rsidR="00D21ECD" w:rsidRPr="000F1EDC" w:rsidTr="00704A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5</w:t>
            </w:r>
          </w:p>
        </w:tc>
      </w:tr>
      <w:tr w:rsidR="00D21ECD" w:rsidRPr="000F1EDC" w:rsidTr="00704A2B"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...</w:t>
            </w:r>
          </w:p>
        </w:tc>
      </w:tr>
      <w:tr w:rsidR="00D21ECD" w:rsidRPr="000F1EDC" w:rsidTr="00704A2B"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lastRenderedPageBreak/>
              <w:t>Отдел кадров</w:t>
            </w:r>
          </w:p>
        </w:tc>
      </w:tr>
      <w:tr w:rsidR="00D21ECD" w:rsidRPr="000F1EDC" w:rsidTr="00704A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05-03-01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Положение об отделе кадров. Копия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3 года ПЗН,</w:t>
            </w:r>
          </w:p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п. "б" ст. 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Оригинал в деле 05-01-03</w:t>
            </w:r>
          </w:p>
        </w:tc>
      </w:tr>
      <w:tr w:rsidR="00D21ECD" w:rsidRPr="000F1EDC" w:rsidTr="00704A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05-03-02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Должностные инструкции сотрудников. Копии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3 года ПЗН,</w:t>
            </w:r>
          </w:p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п. "б" ст.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Оригинал в деле 05-01-04</w:t>
            </w:r>
          </w:p>
        </w:tc>
      </w:tr>
      <w:tr w:rsidR="00D21ECD" w:rsidRPr="000F1EDC" w:rsidTr="00704A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05-03-03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F1EDC">
              <w:rPr>
                <w:sz w:val="20"/>
                <w:szCs w:val="20"/>
              </w:rPr>
              <w:t>Приказы директора общества с ограниченной ответственностью "</w:t>
            </w:r>
            <w:r>
              <w:rPr>
                <w:sz w:val="20"/>
                <w:szCs w:val="20"/>
              </w:rPr>
              <w:t>Светлое будущее</w:t>
            </w:r>
            <w:r w:rsidRPr="000F1EDC">
              <w:rPr>
                <w:sz w:val="20"/>
                <w:szCs w:val="20"/>
              </w:rPr>
              <w:t>" по личному составу (о приеме, перемещении, совмещении, переводе, увольнении, изменении фамилии, поощрении, оплате труда, премировании, различных выплатах, отпусках по уходу за ребенком, отпусках без сохранения заработной платы)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75 лет (2) ЭПК,</w:t>
            </w:r>
          </w:p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п. "б" ст.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(2) О дисциплинарных взысканиях, ежегодных оплачиваемых отпусках, отпусках в связи с обучением, дежурствах, краткосрочных внутрироссийских и зарубежных командировках - 5 лет</w:t>
            </w:r>
          </w:p>
        </w:tc>
      </w:tr>
      <w:tr w:rsidR="00D21ECD" w:rsidRPr="000F1EDC" w:rsidTr="00704A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05-03-04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Приказы директора общества с ограниченной ответственностью "</w:t>
            </w:r>
            <w:r>
              <w:rPr>
                <w:sz w:val="20"/>
                <w:szCs w:val="20"/>
              </w:rPr>
              <w:t>Светлое будущее</w:t>
            </w:r>
            <w:r w:rsidRPr="000F1EDC">
              <w:rPr>
                <w:sz w:val="20"/>
                <w:szCs w:val="20"/>
              </w:rPr>
              <w:t>" по личному составу (о ежегодных оплачиваемых отпусках, отпусках в связи с обучением, дисциплинарных взысканиях, дежурствах, командировках и прочие)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5 лет (2) ЭПК,</w:t>
            </w:r>
          </w:p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п. "б" ст.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(2) О дисциплинарных взысканиях, ежегодных оплачиваемых отпусках, отпусках в связи с обучением, дежурствах, краткосрочных внутрироссийских и зарубежных командировках - 5 лет</w:t>
            </w:r>
          </w:p>
        </w:tc>
      </w:tr>
      <w:tr w:rsidR="00D21ECD" w:rsidRPr="000F1EDC" w:rsidTr="00704A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  <w:r w:rsidRPr="000F1EDC">
              <w:rPr>
                <w:sz w:val="20"/>
                <w:szCs w:val="20"/>
              </w:rPr>
              <w:t>...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D" w:rsidRPr="000F1EDC" w:rsidRDefault="00D21ECD" w:rsidP="00704A2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21ECD" w:rsidRPr="000F1EDC" w:rsidRDefault="00D21ECD" w:rsidP="00D21ECD">
      <w:pPr>
        <w:pStyle w:val="ConsPlusNormal"/>
        <w:rPr>
          <w:sz w:val="20"/>
          <w:szCs w:val="20"/>
        </w:rPr>
      </w:pPr>
    </w:p>
    <w:p w:rsidR="00D21ECD" w:rsidRPr="000F1EDC" w:rsidRDefault="00D21ECD" w:rsidP="00D21ECD">
      <w:pPr>
        <w:pStyle w:val="ConsPlusNonformat"/>
        <w:jc w:val="both"/>
      </w:pPr>
      <w:r w:rsidRPr="000F1EDC">
        <w:t>Наименование должности</w:t>
      </w:r>
    </w:p>
    <w:p w:rsidR="00D21ECD" w:rsidRPr="000F1EDC" w:rsidRDefault="00D21ECD" w:rsidP="00D21ECD">
      <w:pPr>
        <w:pStyle w:val="ConsPlusNonformat"/>
        <w:jc w:val="both"/>
      </w:pPr>
      <w:r w:rsidRPr="000F1EDC">
        <w:t>руководителя службы ДОУ</w:t>
      </w:r>
    </w:p>
    <w:p w:rsidR="00D21ECD" w:rsidRPr="000F1EDC" w:rsidRDefault="00D21ECD" w:rsidP="00D21ECD">
      <w:pPr>
        <w:pStyle w:val="ConsPlusNonformat"/>
        <w:jc w:val="both"/>
      </w:pPr>
      <w:r w:rsidRPr="000F1EDC">
        <w:t>организации                       Подпись      Расшифровка подписи</w:t>
      </w:r>
    </w:p>
    <w:p w:rsidR="00D21ECD" w:rsidRPr="000F1EDC" w:rsidRDefault="00D21ECD" w:rsidP="00D21ECD">
      <w:pPr>
        <w:pStyle w:val="ConsPlusNonformat"/>
        <w:jc w:val="both"/>
      </w:pPr>
    </w:p>
    <w:p w:rsidR="00D21ECD" w:rsidRPr="000F1EDC" w:rsidRDefault="00D21ECD" w:rsidP="00D21ECD">
      <w:pPr>
        <w:pStyle w:val="ConsPlusNonformat"/>
        <w:jc w:val="both"/>
      </w:pPr>
      <w:r w:rsidRPr="000F1EDC">
        <w:t>Дата</w:t>
      </w:r>
    </w:p>
    <w:p w:rsidR="00D21ECD" w:rsidRPr="000F1EDC" w:rsidRDefault="00D21ECD" w:rsidP="00D21ECD">
      <w:pPr>
        <w:pStyle w:val="ConsPlusNonformat"/>
        <w:jc w:val="both"/>
      </w:pPr>
    </w:p>
    <w:p w:rsidR="00D21ECD" w:rsidRPr="000F1EDC" w:rsidRDefault="00D21ECD" w:rsidP="00D21ECD">
      <w:pPr>
        <w:pStyle w:val="ConsPlusNonformat"/>
        <w:jc w:val="both"/>
      </w:pPr>
      <w:r w:rsidRPr="000F1EDC">
        <w:t>Виза руководителя архива</w:t>
      </w:r>
    </w:p>
    <w:p w:rsidR="00D21ECD" w:rsidRPr="000F1EDC" w:rsidRDefault="00D21ECD" w:rsidP="00D21ECD">
      <w:pPr>
        <w:pStyle w:val="ConsPlusNonformat"/>
        <w:jc w:val="both"/>
      </w:pPr>
      <w:r w:rsidRPr="000F1EDC">
        <w:t>(лица, ответственного за архив)</w:t>
      </w:r>
    </w:p>
    <w:p w:rsidR="00D21ECD" w:rsidRPr="000F1EDC" w:rsidRDefault="00D21ECD" w:rsidP="00D21ECD">
      <w:pPr>
        <w:pStyle w:val="ConsPlusNormal"/>
        <w:ind w:firstLine="540"/>
        <w:jc w:val="both"/>
      </w:pPr>
    </w:p>
    <w:p w:rsidR="00794182" w:rsidRPr="00794182" w:rsidRDefault="00794182" w:rsidP="007941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Законспектировать  в тетрадь. </w:t>
      </w:r>
      <w:r w:rsidRPr="00794182">
        <w:rPr>
          <w:rFonts w:ascii="Times New Roman" w:hAnsi="Times New Roman" w:cs="Times New Roman"/>
          <w:i/>
          <w:sz w:val="28"/>
          <w:szCs w:val="28"/>
        </w:rPr>
        <w:t xml:space="preserve">Фото своей тетради отправить мне </w:t>
      </w:r>
      <w:proofErr w:type="gramStart"/>
      <w:r w:rsidRPr="00794182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9418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79418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94182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8" w:history="1">
        <w:r w:rsidRPr="007941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Zinka</w:t>
        </w:r>
        <w:r w:rsidRPr="007941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7941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nada</w:t>
        </w:r>
        <w:r w:rsidRPr="007941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7941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7941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941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94182">
        <w:rPr>
          <w:rFonts w:ascii="Times New Roman" w:hAnsi="Times New Roman" w:cs="Times New Roman"/>
          <w:sz w:val="28"/>
          <w:szCs w:val="28"/>
        </w:rPr>
        <w:t xml:space="preserve">, </w:t>
      </w:r>
      <w:r w:rsidRPr="00794182">
        <w:rPr>
          <w:rFonts w:ascii="Times New Roman" w:hAnsi="Times New Roman" w:cs="Times New Roman"/>
          <w:sz w:val="28"/>
          <w:szCs w:val="28"/>
          <w:lang w:val="en-US"/>
        </w:rPr>
        <w:t>Viber</w:t>
      </w:r>
      <w:bookmarkStart w:id="0" w:name="_GoBack"/>
      <w:bookmarkEnd w:id="0"/>
      <w:r w:rsidRPr="007941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9418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21.05.2020</w:t>
      </w:r>
    </w:p>
    <w:p w:rsidR="008F2A34" w:rsidRPr="008F2A34" w:rsidRDefault="00794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89135099760.</w:t>
      </w:r>
    </w:p>
    <w:sectPr w:rsidR="008F2A34" w:rsidRPr="008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F2"/>
    <w:multiLevelType w:val="multilevel"/>
    <w:tmpl w:val="BBA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1139"/>
    <w:multiLevelType w:val="multilevel"/>
    <w:tmpl w:val="C76E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2408A"/>
    <w:multiLevelType w:val="multilevel"/>
    <w:tmpl w:val="68F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93F00"/>
    <w:multiLevelType w:val="multilevel"/>
    <w:tmpl w:val="353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C39B9"/>
    <w:multiLevelType w:val="multilevel"/>
    <w:tmpl w:val="753C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175FC"/>
    <w:multiLevelType w:val="multilevel"/>
    <w:tmpl w:val="4B8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304E3"/>
    <w:multiLevelType w:val="multilevel"/>
    <w:tmpl w:val="3868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E4355"/>
    <w:multiLevelType w:val="multilevel"/>
    <w:tmpl w:val="AEF4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36"/>
    <w:rsid w:val="00003236"/>
    <w:rsid w:val="001545F2"/>
    <w:rsid w:val="006617F3"/>
    <w:rsid w:val="0067673F"/>
    <w:rsid w:val="00794182"/>
    <w:rsid w:val="008F2A34"/>
    <w:rsid w:val="00CC5EB1"/>
    <w:rsid w:val="00D21ECD"/>
    <w:rsid w:val="00EA673C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1ECD"/>
    <w:rPr>
      <w:color w:val="0000FF"/>
      <w:u w:val="single"/>
    </w:rPr>
  </w:style>
  <w:style w:type="paragraph" w:customStyle="1" w:styleId="ConsPlusNormal">
    <w:name w:val="ConsPlusNormal"/>
    <w:rsid w:val="00D21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1ECD"/>
    <w:rPr>
      <w:color w:val="0000FF"/>
      <w:u w:val="single"/>
    </w:rPr>
  </w:style>
  <w:style w:type="paragraph" w:customStyle="1" w:styleId="ConsPlusNormal">
    <w:name w:val="ConsPlusNormal"/>
    <w:rsid w:val="00D21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3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13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4132790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4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736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_nad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5</cp:revision>
  <dcterms:created xsi:type="dcterms:W3CDTF">2020-05-08T16:52:00Z</dcterms:created>
  <dcterms:modified xsi:type="dcterms:W3CDTF">2020-05-16T08:05:00Z</dcterms:modified>
</cp:coreProperties>
</file>