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 w:rsidR="007C33F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Поли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7C33F2">
        <w:rPr>
          <w:rFonts w:ascii="Times New Roman" w:hAnsi="Times New Roman" w:cs="Times New Roman"/>
          <w:sz w:val="32"/>
          <w:szCs w:val="32"/>
        </w:rPr>
        <w:t>07.05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C33F2" w:rsidRPr="007C33F2" w:rsidRDefault="00616EA9" w:rsidP="007C33F2">
      <w:pPr>
        <w:pStyle w:val="2"/>
        <w:shd w:val="clear" w:color="auto" w:fill="FFFFFF"/>
        <w:spacing w:before="0" w:after="28" w:line="305" w:lineRule="atLeast"/>
        <w:jc w:val="center"/>
        <w:textAlignment w:val="baseline"/>
        <w:rPr>
          <w:rFonts w:ascii="Arial" w:hAnsi="Arial" w:cs="Arial"/>
          <w:color w:val="696969"/>
          <w:sz w:val="34"/>
          <w:szCs w:val="34"/>
        </w:rPr>
      </w:pPr>
      <w:r w:rsidRPr="00616EA9">
        <w:rPr>
          <w:rFonts w:ascii="Times New Roman" w:hAnsi="Times New Roman" w:cs="Times New Roman"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7C33F2">
        <w:rPr>
          <w:rFonts w:ascii="Arial" w:hAnsi="Arial" w:cs="Arial"/>
          <w:color w:val="696969"/>
          <w:sz w:val="34"/>
          <w:szCs w:val="34"/>
        </w:rPr>
        <w:t>Полисахариды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> это природные высокомолекулярные углеводы, макромолекулы которых состоят из остатков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Полисахариды –</w:t>
      </w:r>
      <w:r w:rsidRPr="007C33F2">
        <w:rPr>
          <w:color w:val="000000"/>
          <w:sz w:val="28"/>
          <w:szCs w:val="28"/>
        </w:rPr>
        <w:t xml:space="preserve"> высокомолекулярные </w:t>
      </w:r>
      <w:proofErr w:type="spellStart"/>
      <w:r w:rsidRPr="007C33F2">
        <w:rPr>
          <w:color w:val="000000"/>
          <w:sz w:val="28"/>
          <w:szCs w:val="28"/>
        </w:rPr>
        <w:t>несахароподобные</w:t>
      </w:r>
      <w:proofErr w:type="spellEnd"/>
      <w:r w:rsidRPr="007C33F2">
        <w:rPr>
          <w:color w:val="000000"/>
          <w:sz w:val="28"/>
          <w:szCs w:val="28"/>
        </w:rPr>
        <w:t xml:space="preserve"> углеводы, содержащие от десяти до сотен тысяч остатков моносахаридов (обычно гексоз), связанных </w:t>
      </w:r>
      <w:proofErr w:type="spellStart"/>
      <w:r w:rsidRPr="007C33F2">
        <w:rPr>
          <w:color w:val="000000"/>
          <w:sz w:val="28"/>
          <w:szCs w:val="28"/>
        </w:rPr>
        <w:t>гликозидными</w:t>
      </w:r>
      <w:proofErr w:type="spellEnd"/>
      <w:r w:rsidRPr="007C33F2">
        <w:rPr>
          <w:color w:val="000000"/>
          <w:sz w:val="28"/>
          <w:szCs w:val="28"/>
        </w:rPr>
        <w:t xml:space="preserve"> связями.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Основные представители - </w:t>
      </w:r>
      <w:r w:rsidRPr="007C33F2">
        <w:rPr>
          <w:rStyle w:val="a4"/>
          <w:color w:val="000000"/>
          <w:sz w:val="28"/>
          <w:szCs w:val="28"/>
        </w:rPr>
        <w:t>крахмал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4"/>
          <w:color w:val="000000"/>
          <w:sz w:val="28"/>
          <w:szCs w:val="28"/>
        </w:rPr>
        <w:t>целлюлоза</w:t>
      </w:r>
      <w:r w:rsidRPr="007C33F2">
        <w:rPr>
          <w:color w:val="000000"/>
          <w:sz w:val="28"/>
          <w:szCs w:val="28"/>
        </w:rPr>
        <w:t> - построены из остатков одного моносахарида - </w:t>
      </w:r>
      <w:r w:rsidRPr="007C33F2">
        <w:rPr>
          <w:rStyle w:val="a4"/>
          <w:color w:val="000000"/>
          <w:sz w:val="28"/>
          <w:szCs w:val="28"/>
        </w:rPr>
        <w:t>глюкозы</w:t>
      </w:r>
      <w:r w:rsidRPr="007C33F2">
        <w:rPr>
          <w:color w:val="000000"/>
          <w:sz w:val="28"/>
          <w:szCs w:val="28"/>
        </w:rPr>
        <w:t>. Крахмал и целлюлоза имеют одинаковую молекулярную формулу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center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(C</w:t>
      </w:r>
      <w:r w:rsidRPr="007C33F2">
        <w:rPr>
          <w:rStyle w:val="a4"/>
          <w:color w:val="000000"/>
          <w:sz w:val="28"/>
          <w:szCs w:val="28"/>
          <w:vertAlign w:val="subscript"/>
        </w:rPr>
        <w:t>6</w:t>
      </w:r>
      <w:r w:rsidRPr="007C33F2">
        <w:rPr>
          <w:rStyle w:val="a4"/>
          <w:color w:val="000000"/>
          <w:sz w:val="28"/>
          <w:szCs w:val="28"/>
        </w:rPr>
        <w:t>H</w:t>
      </w:r>
      <w:r w:rsidRPr="007C33F2">
        <w:rPr>
          <w:rStyle w:val="a4"/>
          <w:color w:val="000000"/>
          <w:sz w:val="28"/>
          <w:szCs w:val="28"/>
          <w:vertAlign w:val="subscript"/>
        </w:rPr>
        <w:t>10</w:t>
      </w:r>
      <w:r w:rsidRPr="007C33F2">
        <w:rPr>
          <w:rStyle w:val="a4"/>
          <w:color w:val="000000"/>
          <w:sz w:val="28"/>
          <w:szCs w:val="28"/>
        </w:rPr>
        <w:t>O</w:t>
      </w:r>
      <w:r w:rsidRPr="007C33F2">
        <w:rPr>
          <w:rStyle w:val="a4"/>
          <w:color w:val="000000"/>
          <w:sz w:val="28"/>
          <w:szCs w:val="28"/>
          <w:vertAlign w:val="subscript"/>
        </w:rPr>
        <w:t>5</w:t>
      </w:r>
      <w:r w:rsidRPr="007C33F2">
        <w:rPr>
          <w:rStyle w:val="a4"/>
          <w:color w:val="000000"/>
          <w:sz w:val="28"/>
          <w:szCs w:val="28"/>
        </w:rPr>
        <w:t>)</w:t>
      </w:r>
      <w:proofErr w:type="spellStart"/>
      <w:r w:rsidRPr="007C33F2">
        <w:rPr>
          <w:rStyle w:val="a4"/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rStyle w:val="a4"/>
          <w:color w:val="000000"/>
          <w:sz w:val="28"/>
          <w:szCs w:val="28"/>
        </w:rPr>
        <w:t>,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но </w:t>
      </w:r>
      <w:proofErr w:type="gramStart"/>
      <w:r w:rsidRPr="007C33F2">
        <w:rPr>
          <w:color w:val="000000"/>
          <w:sz w:val="28"/>
          <w:szCs w:val="28"/>
        </w:rPr>
        <w:t>совершенно различные</w:t>
      </w:r>
      <w:proofErr w:type="gramEnd"/>
      <w:r w:rsidRPr="007C33F2">
        <w:rPr>
          <w:color w:val="000000"/>
          <w:sz w:val="28"/>
          <w:szCs w:val="28"/>
        </w:rPr>
        <w:t xml:space="preserve"> свойства. Это объясняется особенностями их пространственного строения.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Крахмал состоит из остатков a-глюкозы, а целлюлоза – из b-глюкозы, которые являются пространственными изомерами и отличаются лишь положением одной гидроксильной группы (выделена цветом):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42996" cy="2066192"/>
            <wp:effectExtent l="19050" t="0" r="0" b="0"/>
            <wp:docPr id="23" name="Рисунок 3" descr="https://himija-online.ru/wp-content/uploads/2017/10/%D0%BA%D1%80%D0%B0%D1%85%D0%BC%D0%B0%D0%BB_%D1%86%D0%B5%D0%BB%D0%BB%D1%8E%D0%BB%D0%BE%D0%B7%D0%B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0%BA%D1%80%D0%B0%D1%85%D0%BC%D0%B0%D0%BB_%D1%86%D0%B5%D0%BB%D0%BB%D1%8E%D0%BB%D0%BE%D0%B7%D0%B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96" cy="20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lastRenderedPageBreak/>
        <w:t>С учетом пространственного строения шестичленного цикла</w:t>
      </w:r>
      <w:r>
        <w:rPr>
          <w:color w:val="000000"/>
          <w:sz w:val="28"/>
          <w:szCs w:val="28"/>
        </w:rPr>
        <w:t xml:space="preserve"> </w:t>
      </w:r>
      <w:r w:rsidRPr="007C33F2">
        <w:rPr>
          <w:color w:val="000000"/>
          <w:sz w:val="28"/>
          <w:szCs w:val="28"/>
        </w:rPr>
        <w:t>формулы этих изомеров имеют вид: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4018280" cy="1353820"/>
            <wp:effectExtent l="19050" t="0" r="1270" b="0"/>
            <wp:docPr id="21" name="Рисунок 5" descr="https://himija-online.ru/wp-content/uploads/2017/10/%D0%B3%D0%BB%D1%8E%D0%BA%D0%BE%D0%B7%D0%B0_%D1%86%D0%B8%D1%81-%D1%82%D1%80%D0%B0%D0%BD%D1%81-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_%D1%86%D0%B8%D1%81-%D1%82%D1%80%D0%B0%D0%BD%D1%81-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К важнейшим полисахаридам относится также </w:t>
      </w:r>
      <w:r w:rsidRPr="007C33F2">
        <w:rPr>
          <w:rStyle w:val="a4"/>
          <w:color w:val="000000"/>
          <w:sz w:val="28"/>
          <w:szCs w:val="28"/>
        </w:rPr>
        <w:t>гликоген</w:t>
      </w:r>
      <w:r w:rsidRPr="007C33F2">
        <w:rPr>
          <w:color w:val="000000"/>
          <w:sz w:val="28"/>
          <w:szCs w:val="28"/>
        </w:rPr>
        <w:t> (С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10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5</w:t>
      </w:r>
      <w:r w:rsidRPr="007C33F2">
        <w:rPr>
          <w:color w:val="000000"/>
          <w:sz w:val="28"/>
          <w:szCs w:val="28"/>
        </w:rPr>
        <w:t>)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, образующийся в организмах человека и животных в результате биохимических превращений из растительных углеводов. Как и крахмал, гликоген состоит из остатков a-глюкозы и выполняет подобные функции (поэтому часто называется животным крахмалом).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Полисахариды необходимы для жизнедеятельности животных и растительных организмов. В живой природе они выполняют важные биологические функции: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структурных компонентов клеток и тканей;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энергетического резерва;</w:t>
      </w:r>
    </w:p>
    <w:p w:rsidR="007C33F2" w:rsidRPr="007C33F2" w:rsidRDefault="007C33F2" w:rsidP="007C33F2">
      <w:pPr>
        <w:numPr>
          <w:ilvl w:val="0"/>
          <w:numId w:val="4"/>
        </w:numPr>
        <w:shd w:val="clear" w:color="auto" w:fill="FFFFFF"/>
        <w:spacing w:after="0" w:line="277" w:lineRule="atLeast"/>
        <w:ind w:left="360"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защитных веществ.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Они являются одним из основных источников энергии, образующейся в результате обмена веществ организма. Принимают участие в иммунных процессах, обеспечивают сцепление клеток в тканях. Являются основной массой органического вещества в биосфере.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Структурные полисахариды придают клеточным стенкам прочность.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C33F2">
        <w:rPr>
          <w:color w:val="000000"/>
          <w:sz w:val="28"/>
          <w:szCs w:val="28"/>
        </w:rPr>
        <w:t>Водорастворимые</w:t>
      </w:r>
      <w:proofErr w:type="spellEnd"/>
      <w:r w:rsidRPr="007C33F2">
        <w:rPr>
          <w:color w:val="000000"/>
          <w:sz w:val="28"/>
          <w:szCs w:val="28"/>
        </w:rPr>
        <w:t xml:space="preserve"> полисахариды не дают клеткам высохнуть.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Резервные полисахариды по мере необходимости расщепляются на моносахариды и используются организмом.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Физические свойства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Полисахариды — аморфные вещества, не растворяются в спирте и неполярных растворителях, растворимость в воде варьируется. Некоторые растворяются в воде с образованием коллоидных растворов (амилоза, слизи, </w:t>
      </w:r>
      <w:proofErr w:type="spellStart"/>
      <w:r w:rsidRPr="007C33F2">
        <w:rPr>
          <w:color w:val="000000"/>
          <w:sz w:val="28"/>
          <w:szCs w:val="28"/>
        </w:rPr>
        <w:t>пектовые</w:t>
      </w:r>
      <w:proofErr w:type="spellEnd"/>
      <w:r w:rsidRPr="007C33F2">
        <w:rPr>
          <w:color w:val="000000"/>
          <w:sz w:val="28"/>
          <w:szCs w:val="28"/>
        </w:rPr>
        <w:t xml:space="preserve"> кислоты, </w:t>
      </w:r>
      <w:proofErr w:type="spellStart"/>
      <w:r w:rsidRPr="007C33F2">
        <w:rPr>
          <w:color w:val="000000"/>
          <w:sz w:val="28"/>
          <w:szCs w:val="28"/>
        </w:rPr>
        <w:t>арабин</w:t>
      </w:r>
      <w:proofErr w:type="spellEnd"/>
      <w:r w:rsidRPr="007C33F2">
        <w:rPr>
          <w:color w:val="000000"/>
          <w:sz w:val="28"/>
          <w:szCs w:val="28"/>
        </w:rPr>
        <w:t xml:space="preserve">), могут образовывать гели (пектины, </w:t>
      </w:r>
      <w:proofErr w:type="spellStart"/>
      <w:r w:rsidRPr="007C33F2">
        <w:rPr>
          <w:color w:val="000000"/>
          <w:sz w:val="28"/>
          <w:szCs w:val="28"/>
        </w:rPr>
        <w:t>альгиновы</w:t>
      </w:r>
      <w:proofErr w:type="spellEnd"/>
      <w:r w:rsidRPr="007C33F2">
        <w:rPr>
          <w:color w:val="000000"/>
          <w:sz w:val="28"/>
          <w:szCs w:val="28"/>
        </w:rPr>
        <w:t xml:space="preserve"> кислоты, агар-агар) или вообще не растворяться в воде (клетчатка, хитин).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Химические свойства</w:t>
      </w:r>
      <w:r w:rsidRPr="007C33F2">
        <w:rPr>
          <w:b w:val="0"/>
          <w:bCs w:val="0"/>
          <w:color w:val="111111"/>
          <w:sz w:val="28"/>
          <w:szCs w:val="28"/>
        </w:rPr>
        <w:t> </w:t>
      </w:r>
      <w:r w:rsidRPr="007C33F2">
        <w:rPr>
          <w:rStyle w:val="a4"/>
          <w:b/>
          <w:bCs/>
          <w:color w:val="111111"/>
          <w:sz w:val="28"/>
          <w:szCs w:val="28"/>
        </w:rPr>
        <w:t>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Для полисахаридов наибольшее значение имеют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реакции гидролиза</w:t>
      </w:r>
      <w:r w:rsidRPr="007C33F2">
        <w:rPr>
          <w:color w:val="000000"/>
          <w:sz w:val="28"/>
          <w:szCs w:val="28"/>
        </w:rPr>
        <w:t> и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образование производных</w:t>
      </w:r>
      <w:r w:rsidRPr="007C33F2">
        <w:rPr>
          <w:color w:val="000000"/>
          <w:sz w:val="28"/>
          <w:szCs w:val="28"/>
        </w:rPr>
        <w:t xml:space="preserve"> за счет реакций макромолекул по </w:t>
      </w:r>
      <w:proofErr w:type="gramStart"/>
      <w:r w:rsidRPr="007C33F2">
        <w:rPr>
          <w:color w:val="000000"/>
          <w:sz w:val="28"/>
          <w:szCs w:val="28"/>
        </w:rPr>
        <w:t>спиртовым</w:t>
      </w:r>
      <w:proofErr w:type="gramEnd"/>
      <w:r w:rsidRPr="007C33F2">
        <w:rPr>
          <w:color w:val="000000"/>
          <w:sz w:val="28"/>
          <w:szCs w:val="28"/>
        </w:rPr>
        <w:t xml:space="preserve"> </w:t>
      </w:r>
      <w:proofErr w:type="spellStart"/>
      <w:r w:rsidRPr="007C33F2">
        <w:rPr>
          <w:color w:val="000000"/>
          <w:sz w:val="28"/>
          <w:szCs w:val="28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Гидролиз полисахаридов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полисахаридов происходит в разбавленных растворах минеральных кислот (или под действием ферментов). При этом в макромолекулах разрываются связи, соединяющие моносахаридные звенья – 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гликозидные</w:t>
      </w:r>
      <w:proofErr w:type="spellEnd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связи</w:t>
      </w:r>
      <w:r w:rsidRPr="007C33F2">
        <w:rPr>
          <w:color w:val="000000"/>
          <w:sz w:val="28"/>
          <w:szCs w:val="28"/>
        </w:rPr>
        <w:t xml:space="preserve"> (аналогично гидролизу дисахаридов). Реакция гидролиза </w:t>
      </w:r>
      <w:r w:rsidRPr="007C33F2">
        <w:rPr>
          <w:color w:val="000000"/>
          <w:sz w:val="28"/>
          <w:szCs w:val="28"/>
        </w:rPr>
        <w:lastRenderedPageBreak/>
        <w:t>полисахаридов является обратной процессу их образования из моносахаридов.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 xml:space="preserve">Полный гидролиз полисахаридов приводит к образованию моносахаридов (целлюлоза, крахмал и гликоген </w:t>
      </w:r>
      <w:proofErr w:type="spellStart"/>
      <w:r w:rsidRPr="007C33F2">
        <w:rPr>
          <w:color w:val="000000"/>
          <w:sz w:val="28"/>
          <w:szCs w:val="28"/>
        </w:rPr>
        <w:t>гидролизуются</w:t>
      </w:r>
      <w:proofErr w:type="spellEnd"/>
      <w:r w:rsidRPr="007C33F2">
        <w:rPr>
          <w:color w:val="000000"/>
          <w:sz w:val="28"/>
          <w:szCs w:val="28"/>
        </w:rPr>
        <w:t xml:space="preserve"> до глюкозы):</w:t>
      </w: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418080" cy="422275"/>
            <wp:effectExtent l="19050" t="0" r="1270" b="0"/>
            <wp:docPr id="19" name="Рисунок 7" descr="https://himija-online.ru/wp-content/uploads/2017/10/%D0%B3%D0%B8%D0%B4%D1%80%D0%BE%D0%BB%D0%B8%D0%B7-%D0%BF%D0%BE%D0%BB%D0%B8%D1%81%D0%B0%D1%85%D0%B0%D1%80%D0%B8%D0%B4%D0%BE%D0%B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3%D0%B8%D0%B4%D1%80%D0%BE%D0%BB%D0%B8%D0%B7-%D0%BF%D0%BE%D0%BB%D0%B8%D1%81%D0%B0%D1%85%D0%B0%D1%80%D0%B8%D0%B4%D0%BE%D0%B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При неполном гидролизе образуются олигосахариды (в том числе, дисахариды).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Способность полисахаридов к гидролизу увеличивается в ряду: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noProof/>
          <w:color w:val="056581"/>
          <w:sz w:val="28"/>
          <w:szCs w:val="28"/>
          <w:bdr w:val="none" w:sz="0" w:space="0" w:color="auto" w:frame="1"/>
        </w:rPr>
        <w:drawing>
          <wp:inline distT="0" distB="0" distL="0" distR="0">
            <wp:extent cx="2514600" cy="228600"/>
            <wp:effectExtent l="19050" t="0" r="0" b="0"/>
            <wp:docPr id="18" name="Рисунок 8" descr="https://himija-online.ru/wp-content/uploads/2017/10/%D1%81%D0%BF%D0%BE%D1%81%D0%BE%D0%B1%D0%BD%D0%BE%D1%81%D1%82%D1%8C-%D0%BA-%D0%B3%D0%B8%D0%B4%D1%80%D0%BE%D0%BB%D0%B8%D0%B7%D1%8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0%BF%D0%BE%D1%81%D0%BE%D0%B1%D0%BD%D0%BE%D1%81%D1%82%D1%8C-%D0%BA-%D0%B3%D0%B8%D0%B4%D1%80%D0%BE%D0%BB%D0%B8%D0%B7%D1%8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Гидролиз крахмала и целлюлозы до глюкозы («</w:t>
      </w:r>
      <w:proofErr w:type="spellStart"/>
      <w:r w:rsidRPr="007C33F2">
        <w:rPr>
          <w:color w:val="000000"/>
          <w:sz w:val="28"/>
          <w:szCs w:val="28"/>
        </w:rPr>
        <w:t>осахаривание</w:t>
      </w:r>
      <w:proofErr w:type="spellEnd"/>
      <w:r w:rsidRPr="007C33F2">
        <w:rPr>
          <w:color w:val="000000"/>
          <w:sz w:val="28"/>
          <w:szCs w:val="28"/>
        </w:rPr>
        <w:t>») и ее брожение используются в производстве этанола, молочной, масляной и лимонной кислот, ацетона, бутанола.</w:t>
      </w:r>
    </w:p>
    <w:p w:rsidR="007C33F2" w:rsidRPr="007C33F2" w:rsidRDefault="007C33F2" w:rsidP="007C33F2">
      <w:pPr>
        <w:shd w:val="clear" w:color="auto" w:fill="FFFFFF"/>
        <w:spacing w:line="27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t>₽</w:t>
      </w:r>
      <w:r w:rsidRPr="007C33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CRM</w:t>
      </w:r>
      <w:r w:rsidRPr="007C33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-система</w:t>
      </w:r>
      <w:r w:rsidRPr="007C33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 </w:t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t>№1 в России18+Содействие в подборе финансовых услуг/</w:t>
      </w:r>
      <w:proofErr w:type="spell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организацийКупите</w:t>
      </w:r>
      <w:proofErr w:type="spell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33F2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proofErr w:type="gramEnd"/>
      <w:r w:rsidRPr="007C33F2">
        <w:rPr>
          <w:rFonts w:ascii="Times New Roman" w:hAnsi="Times New Roman" w:cs="Times New Roman"/>
          <w:color w:val="000000"/>
          <w:sz w:val="28"/>
          <w:szCs w:val="28"/>
        </w:rPr>
        <w:t xml:space="preserve"> ОСАГО за 5 минут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4"/>
          <w:color w:val="000000"/>
          <w:sz w:val="28"/>
          <w:szCs w:val="28"/>
        </w:rPr>
        <w:t>Образование производных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C33F2">
        <w:rPr>
          <w:color w:val="000000"/>
          <w:sz w:val="28"/>
          <w:szCs w:val="28"/>
        </w:rPr>
        <w:t>Образование производных (главным образом, сложных и простых эфиров) полисахаридов происходит в результате реакций по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спиртовым </w:t>
      </w:r>
      <w:proofErr w:type="spellStart"/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ОН-группам</w:t>
      </w:r>
      <w:proofErr w:type="spellEnd"/>
      <w:r w:rsidRPr="007C33F2">
        <w:rPr>
          <w:color w:val="000000"/>
          <w:sz w:val="28"/>
          <w:szCs w:val="28"/>
        </w:rPr>
        <w:t>, содержащимся в каждом структурном звене (3 группы ОН на одно моносахаридное звено):</w:t>
      </w:r>
      <w:proofErr w:type="gramEnd"/>
      <w:r w:rsidRPr="007C33F2">
        <w:rPr>
          <w:color w:val="000000"/>
          <w:sz w:val="28"/>
          <w:szCs w:val="28"/>
        </w:rPr>
        <w:t xml:space="preserve"> [С</w:t>
      </w:r>
      <w:r w:rsidRPr="007C33F2">
        <w:rPr>
          <w:color w:val="000000"/>
          <w:sz w:val="28"/>
          <w:szCs w:val="28"/>
          <w:vertAlign w:val="subscript"/>
        </w:rPr>
        <w:t>6</w:t>
      </w:r>
      <w:r w:rsidRPr="007C33F2">
        <w:rPr>
          <w:color w:val="000000"/>
          <w:sz w:val="28"/>
          <w:szCs w:val="28"/>
        </w:rPr>
        <w:t>Н</w:t>
      </w:r>
      <w:r w:rsidRPr="007C33F2">
        <w:rPr>
          <w:color w:val="000000"/>
          <w:sz w:val="28"/>
          <w:szCs w:val="28"/>
          <w:vertAlign w:val="subscript"/>
        </w:rPr>
        <w:t>7</w:t>
      </w:r>
      <w:r w:rsidRPr="007C33F2">
        <w:rPr>
          <w:color w:val="000000"/>
          <w:sz w:val="28"/>
          <w:szCs w:val="28"/>
        </w:rPr>
        <w:t>О</w:t>
      </w:r>
      <w:r w:rsidRPr="007C33F2">
        <w:rPr>
          <w:color w:val="000000"/>
          <w:sz w:val="28"/>
          <w:szCs w:val="28"/>
          <w:vertAlign w:val="subscript"/>
        </w:rPr>
        <w:t>2</w:t>
      </w:r>
      <w:r w:rsidRPr="007C33F2">
        <w:rPr>
          <w:color w:val="000000"/>
          <w:sz w:val="28"/>
          <w:szCs w:val="28"/>
        </w:rPr>
        <w:t>(ОН)</w:t>
      </w:r>
      <w:r w:rsidRPr="007C33F2">
        <w:rPr>
          <w:color w:val="000000"/>
          <w:sz w:val="28"/>
          <w:szCs w:val="28"/>
          <w:vertAlign w:val="subscript"/>
        </w:rPr>
        <w:t>3</w:t>
      </w:r>
      <w:r w:rsidRPr="007C33F2">
        <w:rPr>
          <w:color w:val="000000"/>
          <w:sz w:val="28"/>
          <w:szCs w:val="28"/>
        </w:rPr>
        <w:t>]</w:t>
      </w:r>
      <w:proofErr w:type="spellStart"/>
      <w:r w:rsidRPr="007C33F2">
        <w:rPr>
          <w:color w:val="000000"/>
          <w:sz w:val="28"/>
          <w:szCs w:val="28"/>
          <w:vertAlign w:val="subscript"/>
        </w:rPr>
        <w:t>n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4"/>
        <w:shd w:val="clear" w:color="auto" w:fill="FFFFFF"/>
        <w:spacing w:before="0" w:beforeAutospacing="0" w:after="300" w:afterAutospacing="0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7C33F2">
        <w:rPr>
          <w:rStyle w:val="a4"/>
          <w:b/>
          <w:bCs/>
          <w:color w:val="111111"/>
          <w:sz w:val="28"/>
          <w:szCs w:val="28"/>
        </w:rPr>
        <w:t>Различия в строении и свойствах крахмала и целлюлозы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1. Содержат остатки разных форм циклической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остатки α</w:t>
      </w:r>
      <w:proofErr w:type="gramStart"/>
      <w:r w:rsidRPr="007C33F2">
        <w:rPr>
          <w:color w:val="000000"/>
          <w:sz w:val="28"/>
          <w:szCs w:val="28"/>
        </w:rPr>
        <w:t>–г</w:t>
      </w:r>
      <w:proofErr w:type="gramEnd"/>
      <w:r w:rsidRPr="007C33F2">
        <w:rPr>
          <w:color w:val="000000"/>
          <w:sz w:val="28"/>
          <w:szCs w:val="28"/>
        </w:rPr>
        <w:t>люкозы;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остатки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>глюкозы.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2. Содержат разное число структурных звеньев – остатков глюкозы: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до нескольких тысяч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1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> – до 40 тыс. (</w:t>
      </w:r>
      <w:proofErr w:type="spellStart"/>
      <w:r w:rsidRPr="007C33F2">
        <w:rPr>
          <w:color w:val="000000"/>
          <w:sz w:val="28"/>
          <w:szCs w:val="28"/>
        </w:rPr>
        <w:t>М</w:t>
      </w:r>
      <w:r w:rsidRPr="007C33F2">
        <w:rPr>
          <w:color w:val="000000"/>
          <w:sz w:val="28"/>
          <w:szCs w:val="28"/>
          <w:vertAlign w:val="subscript"/>
        </w:rPr>
        <w:t>r</w:t>
      </w:r>
      <w:proofErr w:type="spellEnd"/>
      <w:r w:rsidRPr="007C33F2">
        <w:rPr>
          <w:color w:val="000000"/>
          <w:sz w:val="28"/>
          <w:szCs w:val="28"/>
        </w:rPr>
        <w:t xml:space="preserve"> – до 20 </w:t>
      </w:r>
      <w:proofErr w:type="spellStart"/>
      <w:proofErr w:type="gramStart"/>
      <w:r w:rsidRPr="007C33F2">
        <w:rPr>
          <w:color w:val="000000"/>
          <w:sz w:val="28"/>
          <w:szCs w:val="28"/>
        </w:rPr>
        <w:t>млн</w:t>
      </w:r>
      <w:proofErr w:type="spellEnd"/>
      <w:proofErr w:type="gramEnd"/>
      <w:r w:rsidRPr="007C33F2">
        <w:rPr>
          <w:color w:val="000000"/>
          <w:sz w:val="28"/>
          <w:szCs w:val="28"/>
        </w:rPr>
        <w:t>).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3. Между остатками глюкозы образуются различные связи: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– α–1,4- и α–1,6-гликозидные связи;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—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4. Макромолекулы имеют различную структуру: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color w:val="000000"/>
          <w:sz w:val="28"/>
          <w:szCs w:val="28"/>
        </w:rPr>
        <w:t> – разветвленные и неразветвленные молекулы, компактно свернутые;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целлюлоза</w:t>
      </w:r>
      <w:r w:rsidRPr="007C33F2">
        <w:rPr>
          <w:color w:val="000000"/>
          <w:sz w:val="28"/>
          <w:szCs w:val="28"/>
        </w:rPr>
        <w:t xml:space="preserve"> – только неразветвленные молекулы, имеют вид нитей, так как форма остатков </w:t>
      </w:r>
      <w:proofErr w:type="gramStart"/>
      <w:r w:rsidRPr="007C33F2">
        <w:rPr>
          <w:color w:val="000000"/>
          <w:sz w:val="28"/>
          <w:szCs w:val="28"/>
        </w:rPr>
        <w:t>β-</w:t>
      </w:r>
      <w:proofErr w:type="gramEnd"/>
      <w:r w:rsidRPr="007C33F2">
        <w:rPr>
          <w:color w:val="000000"/>
          <w:sz w:val="28"/>
          <w:szCs w:val="28"/>
        </w:rPr>
        <w:t xml:space="preserve">глюкозы исключает </w:t>
      </w:r>
      <w:proofErr w:type="spellStart"/>
      <w:r w:rsidRPr="007C33F2">
        <w:rPr>
          <w:color w:val="000000"/>
          <w:sz w:val="28"/>
          <w:szCs w:val="28"/>
        </w:rPr>
        <w:t>спирализацию</w:t>
      </w:r>
      <w:proofErr w:type="spellEnd"/>
      <w:r w:rsidRPr="007C33F2">
        <w:rPr>
          <w:color w:val="000000"/>
          <w:sz w:val="28"/>
          <w:szCs w:val="28"/>
        </w:rPr>
        <w:t>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5. Характер межмолекулярных взаимодействий: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крахмале</w:t>
      </w:r>
      <w:r w:rsidRPr="007C33F2">
        <w:rPr>
          <w:color w:val="000000"/>
          <w:sz w:val="28"/>
          <w:szCs w:val="28"/>
        </w:rPr>
        <w:t> макромолекулы имеют компактную форму, водородные связи между ними почти не образуются;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в </w:t>
      </w: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целлюлозе</w:t>
      </w:r>
      <w:r w:rsidRPr="007C33F2">
        <w:rPr>
          <w:color w:val="000000"/>
          <w:sz w:val="28"/>
          <w:szCs w:val="28"/>
        </w:rPr>
        <w:t> между молекулами нитевидной формы образуются очень прочные водородные связи (в которых участвуют свободные гидроксильные группы), нити объединяться в пучки, пучки в волокна. Поэтому в воде, спирте, эфире целлюлоза не растворяется и не набухает, как крахмал.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color w:val="000000"/>
          <w:sz w:val="28"/>
          <w:szCs w:val="28"/>
          <w:bdr w:val="none" w:sz="0" w:space="0" w:color="auto" w:frame="1"/>
        </w:rPr>
        <w:t>6. Как пищевой продукт: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Крахмал</w:t>
      </w:r>
      <w:r w:rsidRPr="007C33F2">
        <w:rPr>
          <w:rStyle w:val="a4"/>
          <w:color w:val="000000"/>
          <w:sz w:val="28"/>
          <w:szCs w:val="28"/>
        </w:rPr>
        <w:t> – продукт питания</w:t>
      </w:r>
      <w:r w:rsidRPr="007C33F2">
        <w:rPr>
          <w:color w:val="000000"/>
          <w:sz w:val="28"/>
          <w:szCs w:val="28"/>
        </w:rPr>
        <w:t>, так как в организмах человека и животных есть ферменты, расщепляющие α–1,4- и α–1,6-гликозидные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0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Целлюлоза</w:t>
      </w:r>
      <w:r w:rsidRPr="007C33F2">
        <w:rPr>
          <w:rStyle w:val="a4"/>
          <w:color w:val="000000"/>
          <w:sz w:val="28"/>
          <w:szCs w:val="28"/>
        </w:rPr>
        <w:t> не является продуктом питания</w:t>
      </w:r>
      <w:r w:rsidRPr="007C33F2">
        <w:rPr>
          <w:color w:val="000000"/>
          <w:sz w:val="28"/>
          <w:szCs w:val="28"/>
        </w:rPr>
        <w:t> человека и большинства животных, так как в их организмах нет ферментов, расщепляющих более прочные β-1,4-гликозидные связи.</w:t>
      </w:r>
    </w:p>
    <w:p w:rsidR="007C33F2" w:rsidRPr="007C33F2" w:rsidRDefault="007C33F2" w:rsidP="007C33F2">
      <w:pPr>
        <w:pStyle w:val="a3"/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 w:val="28"/>
          <w:szCs w:val="28"/>
        </w:rPr>
      </w:pPr>
      <w:r w:rsidRPr="007C33F2">
        <w:rPr>
          <w:color w:val="000000"/>
          <w:sz w:val="28"/>
          <w:szCs w:val="28"/>
        </w:rPr>
        <w:t>Жвачные животные и кролики способны усваивать целлюлозу при посредстве содержащихся в их организме бактерий.</w:t>
      </w:r>
    </w:p>
    <w:p w:rsidR="007C33F2" w:rsidRPr="007C33F2" w:rsidRDefault="007C33F2" w:rsidP="007C33F2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3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7CF7" w:rsidRPr="007C33F2" w:rsidRDefault="005A7CF7" w:rsidP="007C33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7CF7" w:rsidRPr="007C33F2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7C33F2"/>
    <w:rsid w:val="008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3%D0%BB%D1%8E%D0%BA%D0%BE%D0%B7%D0%B0_%D1%86%D0%B8%D1%81-%D1%82%D1%80%D0%B0%D0%BD%D1%81-1.gi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imija-online.ru/wp-content/uploads/2017/10/%D1%81%D0%BF%D0%BE%D1%81%D0%BE%D0%B1%D0%BD%D0%BE%D1%81%D1%82%D1%8C-%D0%BA-%D0%B3%D0%B8%D0%B4%D1%80%D0%BE%D0%BB%D0%B8%D0%B7%D1%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A%D1%80%D0%B0%D1%85%D0%BC%D0%B0%D0%BB_%D1%86%D0%B5%D0%BB%D0%BB%D1%8E%D0%BB%D0%BE%D0%B7%D0%B0.gif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imija-online.ru/wp-content/uploads/2017/10/%D0%B3%D0%B8%D0%B4%D1%80%D0%BE%D0%BB%D0%B8%D0%B7-%D0%BF%D0%BE%D0%BB%D0%B8%D1%81%D0%B0%D1%85%D0%B0%D1%80%D0%B8%D0%B4%D0%BE%D0%B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5</cp:revision>
  <dcterms:created xsi:type="dcterms:W3CDTF">2020-04-26T05:30:00Z</dcterms:created>
  <dcterms:modified xsi:type="dcterms:W3CDTF">2020-05-04T14:42:00Z</dcterms:modified>
</cp:coreProperties>
</file>