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C6" w:rsidRDefault="001F13C6" w:rsidP="001F13C6">
      <w:pPr>
        <w:pStyle w:val="a3"/>
        <w:shd w:val="clear" w:color="auto" w:fill="FFFFFF"/>
        <w:spacing w:before="0" w:beforeAutospacing="0" w:after="0" w:afterAutospacing="0"/>
        <w:ind w:left="225" w:right="525"/>
        <w:rPr>
          <w:rStyle w:val="a4"/>
          <w:color w:val="424242"/>
        </w:rPr>
      </w:pPr>
      <w:r>
        <w:rPr>
          <w:rStyle w:val="a4"/>
          <w:color w:val="424242"/>
        </w:rPr>
        <w:t>Лекция: «Право граждан РФ участвовать в  управлении делами государства».</w:t>
      </w:r>
    </w:p>
    <w:p w:rsidR="00964E57" w:rsidRDefault="00964E57" w:rsidP="001F13C6">
      <w:pPr>
        <w:pStyle w:val="a3"/>
        <w:shd w:val="clear" w:color="auto" w:fill="FFFFFF"/>
        <w:spacing w:before="0" w:beforeAutospacing="0" w:after="0" w:afterAutospacing="0"/>
        <w:ind w:left="225" w:right="525"/>
        <w:rPr>
          <w:rStyle w:val="a4"/>
          <w:color w:val="424242"/>
        </w:rPr>
      </w:pPr>
    </w:p>
    <w:p w:rsidR="001F13C6" w:rsidRDefault="00000315" w:rsidP="00000315">
      <w:pPr>
        <w:pStyle w:val="a3"/>
        <w:numPr>
          <w:ilvl w:val="0"/>
          <w:numId w:val="2"/>
        </w:numPr>
        <w:shd w:val="clear" w:color="auto" w:fill="FFFFFF"/>
        <w:spacing w:before="0" w:beforeAutospacing="0" w:after="0" w:afterAutospacing="0"/>
        <w:ind w:right="525"/>
        <w:rPr>
          <w:rStyle w:val="a4"/>
          <w:color w:val="424242"/>
        </w:rPr>
      </w:pPr>
      <w:r>
        <w:rPr>
          <w:rStyle w:val="a4"/>
          <w:color w:val="424242"/>
        </w:rPr>
        <w:t>Дорогие друзья! Внимательно прочитайте лекцию.</w:t>
      </w:r>
    </w:p>
    <w:p w:rsidR="00000315" w:rsidRDefault="00000315" w:rsidP="00000315">
      <w:pPr>
        <w:pStyle w:val="a3"/>
        <w:numPr>
          <w:ilvl w:val="0"/>
          <w:numId w:val="2"/>
        </w:numPr>
        <w:shd w:val="clear" w:color="auto" w:fill="FFFFFF"/>
        <w:spacing w:before="0" w:beforeAutospacing="0" w:after="0" w:afterAutospacing="0"/>
        <w:ind w:right="525"/>
        <w:rPr>
          <w:rStyle w:val="a4"/>
          <w:color w:val="424242"/>
        </w:rPr>
      </w:pPr>
      <w:r>
        <w:rPr>
          <w:rStyle w:val="a4"/>
          <w:color w:val="424242"/>
        </w:rPr>
        <w:t>Из лекции выпишите основные понятия и их определения.</w:t>
      </w:r>
    </w:p>
    <w:p w:rsidR="00000315" w:rsidRDefault="00000315" w:rsidP="00000315">
      <w:pPr>
        <w:pStyle w:val="a3"/>
        <w:numPr>
          <w:ilvl w:val="0"/>
          <w:numId w:val="2"/>
        </w:numPr>
        <w:shd w:val="clear" w:color="auto" w:fill="FFFFFF"/>
        <w:spacing w:before="0" w:beforeAutospacing="0" w:after="0" w:afterAutospacing="0"/>
        <w:ind w:right="525"/>
        <w:rPr>
          <w:rStyle w:val="a4"/>
          <w:color w:val="424242"/>
        </w:rPr>
      </w:pPr>
      <w:r>
        <w:rPr>
          <w:rStyle w:val="a4"/>
          <w:color w:val="424242"/>
        </w:rPr>
        <w:t>Решите задания 1,2. Результат напишите в тетрадь. Подпишите работу и поставьте дату.</w:t>
      </w:r>
    </w:p>
    <w:p w:rsidR="00000315" w:rsidRDefault="00000315" w:rsidP="00000315">
      <w:pPr>
        <w:pStyle w:val="a3"/>
        <w:numPr>
          <w:ilvl w:val="0"/>
          <w:numId w:val="2"/>
        </w:numPr>
        <w:shd w:val="clear" w:color="auto" w:fill="FFFFFF"/>
        <w:spacing w:before="0" w:beforeAutospacing="0" w:after="0" w:afterAutospacing="0"/>
        <w:ind w:right="525"/>
        <w:rPr>
          <w:rStyle w:val="a4"/>
          <w:color w:val="424242"/>
        </w:rPr>
      </w:pPr>
      <w:r w:rsidRPr="00000315">
        <w:rPr>
          <w:rStyle w:val="a4"/>
          <w:bCs w:val="0"/>
          <w:color w:val="424242"/>
        </w:rPr>
        <w:t>Электронный адрес</w:t>
      </w:r>
      <w:r>
        <w:rPr>
          <w:rStyle w:val="a4"/>
          <w:b w:val="0"/>
          <w:bCs w:val="0"/>
          <w:color w:val="424242"/>
        </w:rPr>
        <w:t xml:space="preserve">: </w:t>
      </w:r>
      <w:hyperlink r:id="rId7" w:history="1">
        <w:r w:rsidRPr="00B0746D">
          <w:rPr>
            <w:rStyle w:val="a7"/>
            <w:lang w:val="en-US"/>
          </w:rPr>
          <w:t>yliy</w:t>
        </w:r>
        <w:r w:rsidRPr="00000315">
          <w:rPr>
            <w:rStyle w:val="a7"/>
          </w:rPr>
          <w:t>.</w:t>
        </w:r>
        <w:r w:rsidRPr="00B0746D">
          <w:rPr>
            <w:rStyle w:val="a7"/>
            <w:lang w:val="en-US"/>
          </w:rPr>
          <w:t>bipert</w:t>
        </w:r>
        <w:r w:rsidRPr="00000315">
          <w:rPr>
            <w:rStyle w:val="a7"/>
          </w:rPr>
          <w:t>1982</w:t>
        </w:r>
        <w:r w:rsidRPr="00B0746D">
          <w:rPr>
            <w:rStyle w:val="a7"/>
            <w:lang w:val="en-US"/>
          </w:rPr>
          <w:t>g</w:t>
        </w:r>
        <w:r w:rsidRPr="00000315">
          <w:rPr>
            <w:rStyle w:val="a7"/>
          </w:rPr>
          <w:t>@</w:t>
        </w:r>
        <w:r w:rsidRPr="00B0746D">
          <w:rPr>
            <w:rStyle w:val="a7"/>
            <w:lang w:val="en-US"/>
          </w:rPr>
          <w:t>mail</w:t>
        </w:r>
        <w:r w:rsidRPr="00000315">
          <w:rPr>
            <w:rStyle w:val="a7"/>
          </w:rPr>
          <w:t>.</w:t>
        </w:r>
        <w:proofErr w:type="spellStart"/>
        <w:r w:rsidRPr="00B0746D">
          <w:rPr>
            <w:rStyle w:val="a7"/>
            <w:lang w:val="en-US"/>
          </w:rPr>
          <w:t>ru</w:t>
        </w:r>
        <w:proofErr w:type="spellEnd"/>
      </w:hyperlink>
      <w:r w:rsidRPr="00000315">
        <w:rPr>
          <w:rStyle w:val="a4"/>
          <w:color w:val="424242"/>
        </w:rPr>
        <w:t xml:space="preserve"> </w:t>
      </w:r>
    </w:p>
    <w:p w:rsidR="00000315" w:rsidRDefault="00000315" w:rsidP="00000315">
      <w:pPr>
        <w:pStyle w:val="a3"/>
        <w:numPr>
          <w:ilvl w:val="0"/>
          <w:numId w:val="2"/>
        </w:numPr>
        <w:shd w:val="clear" w:color="auto" w:fill="FFFFFF"/>
        <w:spacing w:before="0" w:beforeAutospacing="0" w:after="0" w:afterAutospacing="0"/>
        <w:ind w:right="525"/>
        <w:rPr>
          <w:rStyle w:val="a4"/>
          <w:color w:val="424242"/>
        </w:rPr>
      </w:pPr>
      <w:r>
        <w:rPr>
          <w:rStyle w:val="a4"/>
          <w:bCs w:val="0"/>
          <w:color w:val="424242"/>
        </w:rPr>
        <w:t>Дата до:</w:t>
      </w:r>
      <w:r>
        <w:rPr>
          <w:rStyle w:val="a4"/>
          <w:color w:val="424242"/>
        </w:rPr>
        <w:t xml:space="preserve"> 30.04.2020</w:t>
      </w:r>
    </w:p>
    <w:p w:rsidR="00964E57" w:rsidRDefault="00964E57" w:rsidP="00964E57">
      <w:pPr>
        <w:pStyle w:val="a3"/>
        <w:shd w:val="clear" w:color="auto" w:fill="FFFFFF"/>
        <w:spacing w:before="0" w:beforeAutospacing="0" w:after="0" w:afterAutospacing="0"/>
        <w:ind w:left="585" w:right="525"/>
        <w:rPr>
          <w:rStyle w:val="a4"/>
          <w:color w:val="424242"/>
        </w:rPr>
      </w:pP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rStyle w:val="a4"/>
          <w:color w:val="424242"/>
        </w:rPr>
        <w:t>Право граждан участвовать в управлении государством (ст. 32 Конституции РФ). </w:t>
      </w:r>
      <w:r w:rsidRPr="001F13C6">
        <w:rPr>
          <w:color w:val="424242"/>
        </w:rPr>
        <w:t>Это возможность гражданина России участвовать в ведении государственных дел как непосредственно, так и через посредство свобод</w:t>
      </w:r>
      <w:r w:rsidRPr="001F13C6">
        <w:rPr>
          <w:color w:val="424242"/>
        </w:rPr>
        <w:t>но избранных представителей</w:t>
      </w:r>
      <w:r w:rsidRPr="001F13C6">
        <w:rPr>
          <w:color w:val="424242"/>
        </w:rPr>
        <w:t>. Данное право является непосредственно действующим и обеспечивается всем правовым механизмом государства. Оно является юридическим выражением суверенитета народа и формой осуществления им своей власти.</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xml:space="preserve">Право участвовать в управлении государством принадлежит только гражданам РФ. </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Право участвовать в управлении делами государства является комплексным и включает следующие правомочия:</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право избирать и быть избранными в органы государственной власти и органы местного самоуправления;</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право участвовать в референдуме;</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право на равный доступ к государственной службе, то есть право граждан на занятие любой государственной должности без всякой дискриминации;</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право участвовать в отправлении правосудия, что означает право граждан занимать должность судьи, быть присяжным заседателем или народным заседателем.</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Конституционное право на участие в управлении государством реализуется, прежде всего, через такое правомочие, как </w:t>
      </w:r>
      <w:r w:rsidRPr="001F13C6">
        <w:rPr>
          <w:rStyle w:val="a4"/>
          <w:i/>
          <w:iCs/>
          <w:color w:val="424242"/>
        </w:rPr>
        <w:t>право избирать и быть избранными в органы государственной власти и органы местного самоуправления, а также участвовать в референдуме (ч. 2 ст. 32).</w:t>
      </w:r>
    </w:p>
    <w:p w:rsidR="00C26B64" w:rsidRPr="001F13C6" w:rsidRDefault="00C26B64" w:rsidP="001F13C6">
      <w:pPr>
        <w:pStyle w:val="a3"/>
        <w:shd w:val="clear" w:color="auto" w:fill="FFFFFF"/>
        <w:spacing w:before="0" w:beforeAutospacing="0" w:after="0" w:afterAutospacing="0"/>
        <w:ind w:left="225" w:right="525"/>
        <w:rPr>
          <w:color w:val="424242"/>
        </w:rPr>
      </w:pPr>
      <w:proofErr w:type="gramStart"/>
      <w:r w:rsidRPr="001F13C6">
        <w:rPr>
          <w:rStyle w:val="a4"/>
          <w:i/>
          <w:iCs/>
          <w:color w:val="424242"/>
        </w:rPr>
        <w:t>Избирательные права — </w:t>
      </w:r>
      <w:r w:rsidRPr="001F13C6">
        <w:rPr>
          <w:color w:val="424242"/>
        </w:rPr>
        <w:t>это возможности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РФ, федеральными законами о выборах</w:t>
      </w:r>
      <w:proofErr w:type="gramEnd"/>
      <w:r w:rsidRPr="001F13C6">
        <w:rPr>
          <w:color w:val="424242"/>
        </w:rPr>
        <w:t>, конституциями (уставами) и законами субъектов РФ.</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rStyle w:val="a4"/>
          <w:color w:val="424242"/>
        </w:rPr>
        <w:t>Право на участие в референдуме</w:t>
      </w:r>
      <w:r w:rsidRPr="001F13C6">
        <w:rPr>
          <w:color w:val="424242"/>
        </w:rPr>
        <w:t> — конституционное право граждан РФ голосовать по вопросам референдума, а также участвовать в других действиях по подготовке и проведению референдума.</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волеизъявление граждан РФ на выборах и референдуме, защита демократических принципов и норм избирательного права и права на участие в референдуме.</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В соответствии со ст. 2 Федерального закона от 12 июня 2002 г. № 67-ФЗ «Об основных гарантиях избирательных прав и права на участие в референдуме</w:t>
      </w:r>
      <w:r w:rsidRPr="001F13C6">
        <w:rPr>
          <w:color w:val="424242"/>
        </w:rPr>
        <w:t xml:space="preserve"> граждан Российской Федерации</w:t>
      </w:r>
      <w:proofErr w:type="gramStart"/>
      <w:r w:rsidRPr="001F13C6">
        <w:rPr>
          <w:color w:val="424242"/>
        </w:rPr>
        <w:t>»</w:t>
      </w:r>
      <w:r w:rsidRPr="001F13C6">
        <w:rPr>
          <w:color w:val="424242"/>
        </w:rPr>
        <w:t>(</w:t>
      </w:r>
      <w:proofErr w:type="gramEnd"/>
      <w:r w:rsidRPr="001F13C6">
        <w:rPr>
          <w:color w:val="424242"/>
        </w:rPr>
        <w:t>далее — Закон об основных гарантиях избирательных прав) </w:t>
      </w:r>
      <w:r w:rsidRPr="001F13C6">
        <w:rPr>
          <w:rStyle w:val="a4"/>
          <w:i/>
          <w:iCs/>
          <w:color w:val="424242"/>
        </w:rPr>
        <w:t>выборы — </w:t>
      </w:r>
      <w:r w:rsidRPr="001F13C6">
        <w:rPr>
          <w:color w:val="424242"/>
        </w:rPr>
        <w:t xml:space="preserve">это форма прямого волеизъявления граждан, </w:t>
      </w:r>
      <w:r w:rsidRPr="001F13C6">
        <w:rPr>
          <w:color w:val="424242"/>
        </w:rPr>
        <w:lastRenderedPageBreak/>
        <w:t>осуществляемого в соответствии с Конституцией РФ, федеральными законами, конституциями (уставами), законами субъектов РФ,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 а </w:t>
      </w:r>
      <w:r w:rsidRPr="001F13C6">
        <w:rPr>
          <w:rStyle w:val="a4"/>
          <w:i/>
          <w:iCs/>
          <w:color w:val="424242"/>
        </w:rPr>
        <w:t>референдум</w:t>
      </w:r>
      <w:r w:rsidRPr="001F13C6">
        <w:rPr>
          <w:color w:val="424242"/>
        </w:rPr>
        <w:t> — форма прямого волеизъявления граждан РФ по наиболее важным вопросам государственного и местного значения в целях принятия решений, осуществляемого посредством голосования граждан, обладающих правом на участие в референдуме.</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rStyle w:val="a4"/>
          <w:color w:val="424242"/>
        </w:rPr>
        <w:t>Содержание всеобщего избирательного права и права на участие в референдуме </w:t>
      </w:r>
      <w:r w:rsidRPr="001F13C6">
        <w:rPr>
          <w:color w:val="424242"/>
        </w:rPr>
        <w:t>(ст. 4 Закона об основных гарантиях избирательных прав).</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1. Право избирать и голосовать на референдуме имеет гражданин РФ, достигший возраста 18 лет.</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2. Право быть избранным в органы государственной власти и органы местного самоуправления имеет гражданин РФ, достигший возраста, установленного Конституцией РФ, федеральными законами, конституциями (уставами), законами субъектов РФ.</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3. Гражданин,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референдума.</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xml:space="preserve">4. </w:t>
      </w:r>
      <w:proofErr w:type="gramStart"/>
      <w:r w:rsidRPr="001F13C6">
        <w:rPr>
          <w:color w:val="424242"/>
        </w:rPr>
        <w:t>Гражданин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roofErr w:type="gramEnd"/>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rStyle w:val="a4"/>
          <w:color w:val="424242"/>
        </w:rPr>
        <w:t>Ограничения всеобщего избирательного права.</w:t>
      </w:r>
      <w:r w:rsidRPr="001F13C6">
        <w:rPr>
          <w:color w:val="424242"/>
        </w:rPr>
        <w:t xml:space="preserve"> Всеобщность избирательного права и права на участие в референдуме не означает отсутствия ограничений, которые общество применяет к отдельным категориям граждан. К таким ограничениям закон относит </w:t>
      </w:r>
      <w:proofErr w:type="gramStart"/>
      <w:r w:rsidRPr="001F13C6">
        <w:rPr>
          <w:color w:val="424242"/>
        </w:rPr>
        <w:t>следующие</w:t>
      </w:r>
      <w:proofErr w:type="gramEnd"/>
      <w:r w:rsidRPr="001F13C6">
        <w:rPr>
          <w:color w:val="424242"/>
        </w:rPr>
        <w:t>.</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1. Не имеют права избирать, быть избранными, участвовать в референдуме граждане, признанные судом недееспособными или содержащиеся в местах лишения свободы по приговору суда.</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2. Не имеют права быть избранными граждане РФ, имеющие гражданство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РФ.)</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3. Не имеют права быть избранными граждане:</w:t>
      </w:r>
    </w:p>
    <w:p w:rsidR="00C26B64" w:rsidRPr="001F13C6" w:rsidRDefault="00C26B64" w:rsidP="001F13C6">
      <w:pPr>
        <w:pStyle w:val="a3"/>
        <w:shd w:val="clear" w:color="auto" w:fill="FFFFFF"/>
        <w:spacing w:before="0" w:beforeAutospacing="0" w:after="0" w:afterAutospacing="0"/>
        <w:ind w:left="225" w:right="525"/>
        <w:rPr>
          <w:color w:val="424242"/>
        </w:rPr>
      </w:pPr>
      <w:proofErr w:type="gramStart"/>
      <w:r w:rsidRPr="001F13C6">
        <w:rPr>
          <w:color w:val="424242"/>
        </w:rP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roofErr w:type="gramEnd"/>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б) осужденные за совершение преступлений экстремистской направленности, предусмотренных Уголовным кодексом РФ, и имеющие на день голосования на выборах неснятую и непогашенную судимость за указанные преступления;</w:t>
      </w:r>
    </w:p>
    <w:p w:rsidR="00C26B64" w:rsidRPr="001F13C6" w:rsidRDefault="00C26B64" w:rsidP="001F13C6">
      <w:pPr>
        <w:pStyle w:val="a3"/>
        <w:shd w:val="clear" w:color="auto" w:fill="FFFFFF"/>
        <w:spacing w:before="0" w:beforeAutospacing="0" w:after="0" w:afterAutospacing="0"/>
        <w:ind w:left="225" w:right="525"/>
        <w:rPr>
          <w:color w:val="424242"/>
        </w:rPr>
      </w:pPr>
      <w:proofErr w:type="gramStart"/>
      <w:r w:rsidRPr="001F13C6">
        <w:rPr>
          <w:color w:val="424242"/>
        </w:rPr>
        <w:t>в) подвергнутые административному наказанию за совершение административных правонарушений, предусмотренных ст.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roofErr w:type="gramEnd"/>
    </w:p>
    <w:p w:rsidR="00C26B64" w:rsidRPr="001F13C6" w:rsidRDefault="00C26B64" w:rsidP="001F13C6">
      <w:pPr>
        <w:pStyle w:val="a3"/>
        <w:shd w:val="clear" w:color="auto" w:fill="FFFFFF"/>
        <w:spacing w:before="0" w:beforeAutospacing="0" w:after="0" w:afterAutospacing="0"/>
        <w:ind w:left="225" w:right="525"/>
        <w:rPr>
          <w:color w:val="424242"/>
        </w:rPr>
      </w:pPr>
      <w:proofErr w:type="gramStart"/>
      <w:r w:rsidRPr="001F13C6">
        <w:rPr>
          <w:color w:val="424242"/>
        </w:rPr>
        <w:t xml:space="preserve">г) в отношении которых вступившим в силу решением суда установлен факт нарушения ограничений, предусмотренных п. 1 ст. 56 Закона об основных </w:t>
      </w:r>
      <w:r w:rsidRPr="001F13C6">
        <w:rPr>
          <w:color w:val="424242"/>
        </w:rPr>
        <w:lastRenderedPageBreak/>
        <w:t>гарантиях избирательных прав, либо совершения действий, предусмотренных подп. «ж» п. 7 и подп. «ж» п. 8 ст. 76 указанного Федерального закона, если нарушения либо действия совершены до дня голосования на выборах в течение установленного законом срока полномочий органа государственной</w:t>
      </w:r>
      <w:proofErr w:type="gramEnd"/>
      <w:r w:rsidRPr="001F13C6">
        <w:rPr>
          <w:color w:val="424242"/>
        </w:rPr>
        <w:t xml:space="preserve"> власти или органа местного самоуправления, в которые назначены выборы, либо должностного лица, для избрания которого назначены выборы.</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xml:space="preserve">Избирательные права граждан Закон об основных гарантиях избирательных прав делит на два </w:t>
      </w:r>
      <w:proofErr w:type="spellStart"/>
      <w:r w:rsidRPr="001F13C6">
        <w:rPr>
          <w:color w:val="424242"/>
        </w:rPr>
        <w:t>разноцелевых</w:t>
      </w:r>
      <w:proofErr w:type="spellEnd"/>
      <w:r w:rsidRPr="001F13C6">
        <w:rPr>
          <w:color w:val="424242"/>
        </w:rPr>
        <w:t xml:space="preserve"> вида (п. 26, 27 ст. 2): 1) активное избирательное право и 2) пассивное избирательное право.</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rStyle w:val="a4"/>
          <w:color w:val="424242"/>
        </w:rPr>
        <w:t>Избирательное право</w:t>
      </w:r>
      <w:r w:rsidRPr="001F13C6">
        <w:rPr>
          <w:rStyle w:val="a4"/>
          <w:color w:val="424242"/>
        </w:rPr>
        <w:t xml:space="preserve"> </w:t>
      </w:r>
      <w:r w:rsidRPr="001F13C6">
        <w:rPr>
          <w:rStyle w:val="a4"/>
          <w:color w:val="424242"/>
        </w:rPr>
        <w:t>активное</w:t>
      </w:r>
      <w:r w:rsidRPr="001F13C6">
        <w:rPr>
          <w:color w:val="424242"/>
        </w:rPr>
        <w:t> — это право граждан избирать в органы государственной власти и органы местного самоуправления. Активным избирательным правом обладает гражданин, место жительства которого расположено в пределах избирательного округа. Пребывание гражданина РФ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РФ,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rStyle w:val="a4"/>
          <w:color w:val="424242"/>
        </w:rPr>
        <w:t>Избирательное право</w:t>
      </w:r>
      <w:r w:rsidRPr="001F13C6">
        <w:rPr>
          <w:rStyle w:val="a4"/>
          <w:color w:val="424242"/>
        </w:rPr>
        <w:t xml:space="preserve"> </w:t>
      </w:r>
      <w:r w:rsidRPr="001F13C6">
        <w:rPr>
          <w:rStyle w:val="a4"/>
          <w:color w:val="424242"/>
        </w:rPr>
        <w:t>пассивное</w:t>
      </w:r>
      <w:r w:rsidRPr="001F13C6">
        <w:rPr>
          <w:color w:val="424242"/>
        </w:rPr>
        <w:t> — право граждан быть избранными в органы государственной власти и органы местного самоуправления. Первым к такому праву нужно отнести </w:t>
      </w:r>
      <w:r w:rsidRPr="001F13C6">
        <w:rPr>
          <w:rStyle w:val="a4"/>
          <w:i/>
          <w:iCs/>
          <w:color w:val="424242"/>
        </w:rPr>
        <w:t>право быть избранным Президентом РФ</w:t>
      </w:r>
      <w:r w:rsidRPr="001F13C6">
        <w:rPr>
          <w:color w:val="424242"/>
        </w:rPr>
        <w:t>. Федеральный закон от 10 января 2003 г. № 19-ФЗ «О выборах Прези</w:t>
      </w:r>
      <w:r w:rsidRPr="001F13C6">
        <w:rPr>
          <w:color w:val="424242"/>
        </w:rPr>
        <w:t>дента Российской Федерации</w:t>
      </w:r>
      <w:proofErr w:type="gramStart"/>
      <w:r w:rsidRPr="001F13C6">
        <w:rPr>
          <w:color w:val="424242"/>
        </w:rPr>
        <w:t>»[</w:t>
      </w:r>
      <w:proofErr w:type="gramEnd"/>
      <w:r w:rsidRPr="001F13C6">
        <w:rPr>
          <w:color w:val="424242"/>
        </w:rPr>
        <w:t xml:space="preserve"> установил, что Президентом РФ может быть избран гражданин РФ </w:t>
      </w:r>
      <w:r w:rsidRPr="001F13C6">
        <w:rPr>
          <w:rStyle w:val="a4"/>
          <w:i/>
          <w:iCs/>
          <w:color w:val="424242"/>
        </w:rPr>
        <w:t>не моложе 35 лет</w:t>
      </w:r>
      <w:r w:rsidRPr="001F13C6">
        <w:rPr>
          <w:color w:val="424242"/>
        </w:rPr>
        <w:t>, постоянно проживающий в РФ не менее 10 лет.</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rStyle w:val="a4"/>
          <w:color w:val="424242"/>
        </w:rPr>
        <w:t>Право быть избранным депутатом Государственной Думы</w:t>
      </w:r>
      <w:r w:rsidRPr="001F13C6">
        <w:rPr>
          <w:color w:val="424242"/>
        </w:rPr>
        <w:t> в соответствии со ст. 5 Федерального закона от 18 мая 2005 г. № 51-ФЗ «О выборах депутатов Государственной Думы Федерального Соб</w:t>
      </w:r>
      <w:r w:rsidR="001F13C6" w:rsidRPr="001F13C6">
        <w:rPr>
          <w:color w:val="424242"/>
        </w:rPr>
        <w:t>рания Российской Федерации»</w:t>
      </w:r>
      <w:r w:rsidRPr="001F13C6">
        <w:rPr>
          <w:color w:val="424242"/>
        </w:rPr>
        <w:t xml:space="preserve"> наступает у гражданина РФ, достигшего на день голосования </w:t>
      </w:r>
      <w:r w:rsidRPr="001F13C6">
        <w:rPr>
          <w:rStyle w:val="a4"/>
          <w:i/>
          <w:iCs/>
          <w:color w:val="424242"/>
        </w:rPr>
        <w:t>21 года.</w:t>
      </w:r>
    </w:p>
    <w:p w:rsidR="00C26B64" w:rsidRPr="001F13C6" w:rsidRDefault="00C26B64" w:rsidP="001F13C6">
      <w:pPr>
        <w:pStyle w:val="a3"/>
        <w:spacing w:before="0" w:beforeAutospacing="0" w:after="0" w:afterAutospacing="0"/>
        <w:ind w:left="225" w:right="525"/>
        <w:rPr>
          <w:i/>
          <w:iCs/>
          <w:color w:val="424242"/>
          <w:shd w:val="clear" w:color="auto" w:fill="FFFFFF"/>
        </w:rPr>
      </w:pPr>
      <w:r w:rsidRPr="001F13C6">
        <w:rPr>
          <w:rStyle w:val="a4"/>
          <w:i/>
          <w:iCs/>
          <w:color w:val="424242"/>
          <w:shd w:val="clear" w:color="auto" w:fill="FFFFFF"/>
        </w:rPr>
        <w:t>депутатом представительного органа местного самоуправления, выборным должностным лицом местного самоуправления </w:t>
      </w:r>
      <w:r w:rsidRPr="001F13C6">
        <w:rPr>
          <w:i/>
          <w:iCs/>
          <w:color w:val="424242"/>
          <w:shd w:val="clear" w:color="auto" w:fill="FFFFFF"/>
        </w:rPr>
        <w:t>может быть избран гражданин, достигший 21 года, постоянно проживающий на территории соответствующего муниципального образования (ст. 3).</w:t>
      </w:r>
    </w:p>
    <w:p w:rsidR="00C26B64" w:rsidRPr="001F13C6" w:rsidRDefault="00C26B64" w:rsidP="001F13C6">
      <w:pPr>
        <w:pStyle w:val="a3"/>
        <w:spacing w:before="0" w:beforeAutospacing="0" w:after="0" w:afterAutospacing="0"/>
        <w:ind w:left="225" w:right="525"/>
        <w:rPr>
          <w:i/>
          <w:iCs/>
          <w:color w:val="424242"/>
          <w:shd w:val="clear" w:color="auto" w:fill="FFFFFF"/>
        </w:rPr>
      </w:pPr>
      <w:r w:rsidRPr="001F13C6">
        <w:rPr>
          <w:i/>
          <w:iCs/>
          <w:color w:val="424242"/>
          <w:shd w:val="clear" w:color="auto" w:fill="FFFFFF"/>
        </w:rPr>
        <w:t>Закон об основных гарантиях избирательных прав устанавливает </w:t>
      </w:r>
      <w:r w:rsidRPr="001F13C6">
        <w:rPr>
          <w:rStyle w:val="a4"/>
          <w:i/>
          <w:iCs/>
          <w:color w:val="424242"/>
          <w:shd w:val="clear" w:color="auto" w:fill="FFFFFF"/>
        </w:rPr>
        <w:t>три вида референдумов</w:t>
      </w:r>
      <w:r w:rsidRPr="001F13C6">
        <w:rPr>
          <w:i/>
          <w:iCs/>
          <w:color w:val="424242"/>
          <w:shd w:val="clear" w:color="auto" w:fill="FFFFFF"/>
        </w:rPr>
        <w:t>: 1) референдум Российской Федерации, 2) референдум субъекта РФ, 3) референдум местный.</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rStyle w:val="a4"/>
          <w:i/>
          <w:iCs/>
          <w:color w:val="424242"/>
        </w:rPr>
        <w:t>Принципами проведения в РФ выборов и референдума</w:t>
      </w:r>
      <w:r w:rsidRPr="001F13C6">
        <w:rPr>
          <w:color w:val="424242"/>
        </w:rPr>
        <w:t> являются:</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принцип всеобщего равного и прямого </w:t>
      </w:r>
      <w:r w:rsidRPr="001F13C6">
        <w:rPr>
          <w:rStyle w:val="a4"/>
          <w:i/>
          <w:iCs/>
          <w:color w:val="424242"/>
        </w:rPr>
        <w:t>избирательного права</w:t>
      </w:r>
      <w:r w:rsidRPr="001F13C6">
        <w:rPr>
          <w:color w:val="424242"/>
        </w:rPr>
        <w:t> при тайном голосовании;</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принцип всеобщего равного и прямого </w:t>
      </w:r>
      <w:r w:rsidRPr="001F13C6">
        <w:rPr>
          <w:rStyle w:val="a4"/>
          <w:i/>
          <w:iCs/>
          <w:color w:val="424242"/>
        </w:rPr>
        <w:t>волеизъявления</w:t>
      </w:r>
      <w:r w:rsidRPr="001F13C6">
        <w:rPr>
          <w:color w:val="424242"/>
        </w:rPr>
        <w:t> при тайном голосовании;</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принцип свободного и добровольного участия граждан в выборах и референдуме;</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принцип обладания гражданами РФ, проживающими за пределами ее территории, всей полнотой избирательных прав при проведении выборов в федеральные органы государственной власти, а также обладания в полном объеме правом на участие в референдуме РФ;</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открытость и гласность в деятельности комиссий при подготовке и проведении выборов, референдума, подсчете голосов, установлении итогов голосования, определении результатов выборов, референдума;</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xml:space="preserve">— принцип невмешательства в деятельность комиссий по организации и проведению выборов и референдумов со стороны законодательных </w:t>
      </w:r>
      <w:r w:rsidRPr="001F13C6">
        <w:rPr>
          <w:color w:val="424242"/>
        </w:rPr>
        <w:lastRenderedPageBreak/>
        <w:t>(представительных) и исполнительных органов государственной власти, органов местного самоуправления, организаций, должностных лиц, иных граждан.</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rStyle w:val="a4"/>
          <w:color w:val="424242"/>
        </w:rPr>
        <w:t>На референдум не могут выноситься вопросы:</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1) об изменении статуса субъекта (субъектов) Российской Федерации, закрепленного Конституцией РФ;</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2) о досрочном прекращении или продлении срока полномочий Президента РФ, Государственной Думы Федерального Собрания РФ, а также о проведении досрочных выборов Президента РФ, депутатов Государственной Думы Федерального Собрания РФ либо о перенесении сроков проведения таких выборов;</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3) об избрании, о назначении на должность, досрочном прекращении, приостановлении или продлении полномочий лиц, замещающих государственные должности РФ;</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4) о персональном составе федеральных органов государственной власти, иных федеральных государственных органов;</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5) об избрании, о досрочном прекращении, приостановлении или продлении срока полномочий органов, образованных в соответствии с международным договором РФ, либо должностных лиц, избираемых или назначаемых на должность в соответствии с международным договором Российской Федерации, а также о создании таких органов либо назначении на должность таких лиц;</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6) о принятии чрезвычайных и срочных мер по обеспечению здоровья и безопасности населения;</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7) отнесенные Конституцией РФ, федеральными конституционными законами к исключительной компетенции федеральных органов государственной власти.</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rStyle w:val="a4"/>
          <w:color w:val="424242"/>
        </w:rPr>
        <w:t>Право на равный доступ к государственной службе (ч. 4 ст. 32 Конституции РФ). </w:t>
      </w:r>
      <w:r w:rsidRPr="001F13C6">
        <w:rPr>
          <w:color w:val="424242"/>
        </w:rPr>
        <w:t>Оно означает равенство исходных возможностей и отсутствие дискриминации граждан по какому-либо признаку при поступлении их на государственную службу.</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rStyle w:val="a4"/>
          <w:color w:val="424242"/>
        </w:rPr>
        <w:t>Государственная служба Российской Федерации</w:t>
      </w:r>
      <w:r w:rsidRPr="001F13C6">
        <w:rPr>
          <w:color w:val="424242"/>
        </w:rPr>
        <w:t xml:space="preserve"> (далее — государственная служба) — профессиональная служебная деятельность граждан по обеспечению исполнения полномочий: </w:t>
      </w:r>
      <w:proofErr w:type="gramStart"/>
      <w:r w:rsidRPr="001F13C6">
        <w:rPr>
          <w:color w:val="424242"/>
        </w:rPr>
        <w:t>Российской Федерации; федеральных органов государственной власти, иных федеральных государственных органов; субъектов РФ; органов государственной власти субъектов РФ, иных государственных органов субъектов РФ; лиц, замещающих должности, устанавливаемые Конституцией РФ, федеральными законами для непосредственного исполнения полномочий федеральных государственных органов; лиц, замещающих должности, устанавливаемые конституциями, уставами, законами субъектов РФ для непосредственного исполнения полномочий государственных органов субъектов РФ.</w:t>
      </w:r>
      <w:proofErr w:type="gramEnd"/>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Государственная служба представляет собой </w:t>
      </w:r>
      <w:r w:rsidRPr="001F13C6">
        <w:rPr>
          <w:rStyle w:val="a4"/>
          <w:i/>
          <w:iCs/>
          <w:color w:val="424242"/>
        </w:rPr>
        <w:t>систему</w:t>
      </w:r>
      <w:r w:rsidRPr="001F13C6">
        <w:rPr>
          <w:color w:val="424242"/>
        </w:rPr>
        <w:t>, которая включает следующие виды государственной службы:</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РФ);</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военная служба;</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правоохранительная служба.</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rStyle w:val="a4"/>
          <w:color w:val="424242"/>
        </w:rPr>
        <w:t>Принципами построения и функционирования</w:t>
      </w:r>
      <w:r w:rsidRPr="001F13C6">
        <w:rPr>
          <w:color w:val="424242"/>
        </w:rPr>
        <w:t> системы государственной службы являются (ст. 3):</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РФ;</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lastRenderedPageBreak/>
        <w:t>— законность;</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приоритет прав и свобод человека и гражданина, их непосредственное действие, обязательность их признания, соблюдения и защиты;</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равный доступ граждан к государственной службе;</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взаимосвязь государственной службы и муниципальной службы;</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профессионализм и компетентность государственных служащих;</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Законами о видах государственной службы могут быть предусмотрены также другие принципы построения и функционирования видов государственной службы, учитывающие их особенности.</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Должности государственной службы учреждаются федеральным законом или иным нормативным правовым актом РФ, законом или иным нормативным правовым актом субъекта РФ.</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xml:space="preserve">Должности государственной службы подразделяются </w:t>
      </w:r>
      <w:proofErr w:type="gramStart"/>
      <w:r w:rsidRPr="001F13C6">
        <w:rPr>
          <w:color w:val="424242"/>
        </w:rPr>
        <w:t>на</w:t>
      </w:r>
      <w:proofErr w:type="gramEnd"/>
      <w:r w:rsidRPr="001F13C6">
        <w:rPr>
          <w:color w:val="424242"/>
        </w:rPr>
        <w:t>:</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должности федеральной государственной гражданской службы;</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должности государственной гражданской службы субъекта Российской Федерации;</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воинские должности;</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должности правоохранительной службы.</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rStyle w:val="a4"/>
          <w:color w:val="424242"/>
        </w:rPr>
        <w:t>Поступление на государственную службу, ее прохождение и прекращение (ст. 12 Закона о системе государственной службы). </w:t>
      </w:r>
      <w:r w:rsidRPr="001F13C6">
        <w:rPr>
          <w:color w:val="424242"/>
        </w:rPr>
        <w:t>На государственную службу по контракту вправе поступать граждане, владеющие государственным языком РФ и достигшие возраста, установленного федеральным законом о виде государственной службы для прохождения государственной службы данного вида.</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rStyle w:val="a4"/>
          <w:color w:val="424242"/>
        </w:rPr>
        <w:t>Право граждан России участвовать в отправлении правосудия (ч. 5 ст. 32). </w:t>
      </w:r>
      <w:r w:rsidRPr="001F13C6">
        <w:rPr>
          <w:color w:val="424242"/>
        </w:rPr>
        <w:t>В соответствии с ч. 1 ст. 118 Конституции РФ правосудие в Российской Федерации осуществляется только судом.</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Участие в осуществлении правосудия на территории России могут принимать: а) судьи, наделенные в конституционном порядке полномочиями и исполняющие свои обязанности на профессиональной основе, и б) присяжные заседатели. Исходя из Закона РФ от 26 июня 1992 г. № 3132-1 «О статусе судей в Российской Федерации»[610], Федерального закона от 17 декабря 1998 г. № 188-ФЗ «О мировых судьях в Российской Федерации»[611] судьей может быть только гражданин Российской Федерации.</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rStyle w:val="a4"/>
          <w:color w:val="424242"/>
        </w:rPr>
        <w:t>Право граждан обращаться лично, а также направлять индивидуальные и коллективные обращения в государственные органы и органы местного самоуправления</w:t>
      </w:r>
      <w:r w:rsidRPr="001F13C6">
        <w:rPr>
          <w:color w:val="424242"/>
        </w:rPr>
        <w:t>[615]</w:t>
      </w:r>
      <w:r w:rsidRPr="001F13C6">
        <w:rPr>
          <w:rStyle w:val="a4"/>
          <w:i/>
          <w:iCs/>
          <w:color w:val="424242"/>
        </w:rPr>
        <w:t> (ст. 33 Конституции РФ).</w:t>
      </w:r>
      <w:r w:rsidRPr="001F13C6">
        <w:rPr>
          <w:color w:val="424242"/>
        </w:rPr>
        <w:t> В развитии и расширении возможности граждан участвовать в управлении делами государства и общества важная роль принадлежит праву граждан на обращения[616].</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xml:space="preserve">Это право является важным средством осуществления и защиты других прав и свобод граждан, укрепления связей населения с государственными и муниципальными органами, участия граждан в управлении делами государства. Обращения граждан в государственные органы и органы местного самоуправления </w:t>
      </w:r>
      <w:r w:rsidRPr="001F13C6">
        <w:rPr>
          <w:color w:val="424242"/>
        </w:rPr>
        <w:lastRenderedPageBreak/>
        <w:t>способствуют усилению контроля народа за их деятельностью, борьбе с бюрократизмом и коррупцией.</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Праву граждан на личное обращение, направление индивидуальных и коллективных обращений соответствует обязанность органов и должностных лиц, которым они направлены, внимательно, в установленном порядке и в установленные сроки рассмотреть их и принять по ним законные и обоснованные решения[617].</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Положения ст. 33 Конституции РФ конкретизируются в Федеральном законе от 2 мая 2006 г. «О порядке рассмотрения обращений граждан Российской Федерации»[618]. Этим Федеральным законом регулируются правоотношения, связанные с реализацией гражданином права на обращение, а также устанавливается порядок рассмотрения обращений граждан государственными органами, органами местного самоуправления и должностными лицами. Установленный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 Рассмотрение обращений осуществляется бесплатно.</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xml:space="preserve">Обращение, замечает Н. Ю. </w:t>
      </w:r>
      <w:proofErr w:type="spellStart"/>
      <w:r w:rsidRPr="001F13C6">
        <w:rPr>
          <w:color w:val="424242"/>
        </w:rPr>
        <w:t>Хаманева</w:t>
      </w:r>
      <w:proofErr w:type="spellEnd"/>
      <w:r w:rsidRPr="001F13C6">
        <w:rPr>
          <w:color w:val="424242"/>
        </w:rPr>
        <w:t>, — термин, носящий собирательный характер. Обращения различны по содержанию информации, по общественной направленности, по своему юридическому значению и влекут, поэтому, различные юридические последствия[619].</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Учитывая указанные обстоятельства, законодатель в ст. 4 Федерального закона «О порядке рассмотрения обращений граждан Российской Федерации» легитимно закрепляет основные термины, относящиеся к сфере обращений граждан.</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i/>
          <w:iCs/>
          <w:color w:val="424242"/>
        </w:rPr>
        <w:t>Обращение гражданина</w:t>
      </w:r>
      <w:r w:rsidRPr="001F13C6">
        <w:rPr>
          <w:color w:val="424242"/>
        </w:rPr>
        <w:t>[620] — направленные в государственный орган, орган местного самоуправления или должностному лицу письменные предложения, заявления или жалобы, а также устное обращение гражданина в государственный орган, орган местного самоуправления.</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i/>
          <w:iCs/>
          <w:color w:val="424242"/>
        </w:rPr>
        <w:t>Предложение</w:t>
      </w:r>
      <w:r w:rsidRPr="001F13C6">
        <w:rPr>
          <w:color w:val="424242"/>
        </w:rPr>
        <w:t>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i/>
          <w:iCs/>
          <w:color w:val="424242"/>
        </w:rPr>
        <w:t>Заявление</w:t>
      </w:r>
      <w:r w:rsidRPr="001F13C6">
        <w:rPr>
          <w:color w:val="424242"/>
        </w:rPr>
        <w:t>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i/>
          <w:iCs/>
          <w:color w:val="424242"/>
        </w:rPr>
        <w:t>Жалоба</w:t>
      </w:r>
      <w:r w:rsidRPr="001F13C6">
        <w:rPr>
          <w:color w:val="424242"/>
        </w:rPr>
        <w:t>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i/>
          <w:iCs/>
          <w:color w:val="424242"/>
        </w:rPr>
        <w:t>Должностное лицо</w:t>
      </w:r>
      <w:r w:rsidRPr="001F13C6">
        <w:rPr>
          <w:color w:val="424242"/>
        </w:rPr>
        <w:t>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rStyle w:val="a4"/>
          <w:color w:val="424242"/>
        </w:rPr>
        <w:t>Права гражданина при рассмотрении обращения (ст. 5). </w:t>
      </w:r>
      <w:r w:rsidRPr="001F13C6">
        <w:rPr>
          <w:color w:val="424242"/>
        </w:rPr>
        <w:t>При рассмотрении обращения гражданин имеет право:</w:t>
      </w:r>
    </w:p>
    <w:p w:rsidR="00C26B64" w:rsidRPr="001F13C6" w:rsidRDefault="00C26B64" w:rsidP="001F13C6">
      <w:pPr>
        <w:pStyle w:val="a3"/>
        <w:shd w:val="clear" w:color="auto" w:fill="FFFFFF"/>
        <w:spacing w:before="0" w:beforeAutospacing="0" w:after="0" w:afterAutospacing="0"/>
        <w:ind w:left="225" w:right="525"/>
        <w:rPr>
          <w:color w:val="424242"/>
        </w:rPr>
      </w:pPr>
      <w:proofErr w:type="gramStart"/>
      <w:r w:rsidRPr="001F13C6">
        <w:rPr>
          <w:color w:val="424242"/>
        </w:rPr>
        <w:t>1) представлять дополнительные документы и материалы либо обращаться с просьбой об их истребовании;</w:t>
      </w:r>
      <w:proofErr w:type="gramEnd"/>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 xml:space="preserve">2) знакомиться с документами и материалами, касающимися рассмотрения обращения, если это не затрагивает прав, свобод и законных интересов других лиц </w:t>
      </w:r>
      <w:r w:rsidRPr="001F13C6">
        <w:rPr>
          <w:color w:val="424242"/>
        </w:rPr>
        <w:lastRenderedPageBreak/>
        <w:t>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3) получать письменный ответ по существу поставленных в обращении вопросов и уведомление о переадресации письменного обращения;</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5) обращаться с заявлением о прекращении рассмотрения обращения.</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Чтобы обезопасить гражданина в связи с его обращением, закон предусматривает соответствующие </w:t>
      </w:r>
      <w:r w:rsidRPr="001F13C6">
        <w:rPr>
          <w:rStyle w:val="a4"/>
          <w:i/>
          <w:iCs/>
          <w:color w:val="424242"/>
        </w:rPr>
        <w:t>гарантии</w:t>
      </w:r>
      <w:r w:rsidRPr="001F13C6">
        <w:rPr>
          <w:color w:val="424242"/>
        </w:rPr>
        <w:t>.</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1. Запрещается преследование гражданина в связи с его обращением в соответствующие органы или к должностному лицу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Закон закрепляет обязанность соответствующих органов и лиц рассматривать письменные обращения в </w:t>
      </w:r>
      <w:r w:rsidRPr="001F13C6">
        <w:rPr>
          <w:rStyle w:val="a4"/>
          <w:i/>
          <w:iCs/>
          <w:color w:val="424242"/>
        </w:rPr>
        <w:t>установленные сроки</w:t>
      </w:r>
      <w:r w:rsidRPr="001F13C6">
        <w:rPr>
          <w:color w:val="424242"/>
        </w:rPr>
        <w:t>. Письменное обращение, поступившее в государственный орган, орган местного самоуправления или должностному лицу, рассматривается в течение 30 дней со дня его регистрации.</w:t>
      </w:r>
    </w:p>
    <w:p w:rsidR="00C26B64" w:rsidRPr="001F13C6" w:rsidRDefault="00C26B64" w:rsidP="001F13C6">
      <w:pPr>
        <w:pStyle w:val="a3"/>
        <w:shd w:val="clear" w:color="auto" w:fill="FFFFFF"/>
        <w:spacing w:before="0" w:beforeAutospacing="0" w:after="0" w:afterAutospacing="0"/>
        <w:ind w:left="225" w:right="525"/>
        <w:rPr>
          <w:color w:val="424242"/>
        </w:rPr>
      </w:pPr>
      <w:proofErr w:type="gramStart"/>
      <w:r w:rsidRPr="001F13C6">
        <w:rPr>
          <w:color w:val="424242"/>
        </w:rPr>
        <w:t>В исключительных случаях, а также в случае направления рассматривающим обращение органом или лицом запроса в государственный орган, орган местного самоуправления или должностному лицу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 (ст. 12 Закона от 2 мая 2006 г.).</w:t>
      </w:r>
      <w:proofErr w:type="gramEnd"/>
    </w:p>
    <w:p w:rsidR="00C26B64" w:rsidRPr="001F13C6" w:rsidRDefault="00C26B64" w:rsidP="001F13C6">
      <w:pPr>
        <w:pStyle w:val="a3"/>
        <w:shd w:val="clear" w:color="auto" w:fill="FFFFFF"/>
        <w:spacing w:before="0" w:beforeAutospacing="0" w:after="0" w:afterAutospacing="0"/>
        <w:ind w:left="225" w:right="525"/>
        <w:rPr>
          <w:color w:val="424242"/>
        </w:rPr>
      </w:pPr>
      <w:r w:rsidRPr="001F13C6">
        <w:rPr>
          <w:color w:val="424242"/>
        </w:rPr>
        <w:t>Важной формой связи государства и гражданина с целью участия последнего в управлении государством является личный прием граждан.</w:t>
      </w:r>
    </w:p>
    <w:p w:rsidR="00E571E8" w:rsidRDefault="00E571E8" w:rsidP="00E571E8">
      <w:pPr>
        <w:shd w:val="clear" w:color="auto" w:fill="FFFFFF"/>
        <w:spacing w:after="75" w:line="240" w:lineRule="auto"/>
        <w:jc w:val="both"/>
        <w:rPr>
          <w:rFonts w:ascii="Verdana" w:eastAsia="Times New Roman" w:hAnsi="Verdana" w:cs="Times New Roman"/>
          <w:b/>
          <w:bCs/>
          <w:color w:val="000000"/>
          <w:sz w:val="18"/>
          <w:szCs w:val="18"/>
          <w:lang w:eastAsia="ru-RU"/>
        </w:rPr>
      </w:pPr>
    </w:p>
    <w:p w:rsidR="00E571E8" w:rsidRPr="00E571E8" w:rsidRDefault="00E571E8" w:rsidP="00E571E8">
      <w:pPr>
        <w:shd w:val="clear" w:color="auto" w:fill="FFFFFF"/>
        <w:spacing w:after="75" w:line="240" w:lineRule="auto"/>
        <w:jc w:val="both"/>
        <w:rPr>
          <w:rFonts w:ascii="Verdana" w:eastAsia="Times New Roman" w:hAnsi="Verdana" w:cs="Times New Roman"/>
          <w:b/>
          <w:bCs/>
          <w:color w:val="000000"/>
          <w:sz w:val="18"/>
          <w:szCs w:val="18"/>
          <w:lang w:eastAsia="ru-RU"/>
        </w:rPr>
      </w:pPr>
      <w:r>
        <w:rPr>
          <w:rFonts w:ascii="Verdana" w:eastAsia="Times New Roman" w:hAnsi="Verdana" w:cs="Times New Roman"/>
          <w:b/>
          <w:bCs/>
          <w:color w:val="000000"/>
          <w:sz w:val="18"/>
          <w:szCs w:val="18"/>
          <w:lang w:eastAsia="ru-RU"/>
        </w:rPr>
        <w:t>Задание 1</w:t>
      </w:r>
    </w:p>
    <w:p w:rsidR="00E571E8" w:rsidRPr="00E571E8" w:rsidRDefault="00E571E8" w:rsidP="00E571E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E571E8">
        <w:rPr>
          <w:rFonts w:ascii="Times New Roman" w:eastAsia="Times New Roman" w:hAnsi="Times New Roman" w:cs="Times New Roman"/>
          <w:color w:val="000000"/>
          <w:sz w:val="24"/>
          <w:szCs w:val="24"/>
          <w:lang w:eastAsia="ru-RU"/>
        </w:rPr>
        <w:t>Что из перечисленного относится к группе политических прав гражданина РФ? Запишите цифры, под которыми они указаны.</w:t>
      </w:r>
    </w:p>
    <w:p w:rsidR="00E571E8" w:rsidRPr="00E571E8" w:rsidRDefault="00E571E8" w:rsidP="00E571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71E8">
        <w:rPr>
          <w:rFonts w:ascii="Times New Roman" w:eastAsia="Times New Roman" w:hAnsi="Times New Roman" w:cs="Times New Roman"/>
          <w:color w:val="000000"/>
          <w:sz w:val="24"/>
          <w:szCs w:val="24"/>
          <w:lang w:eastAsia="ru-RU"/>
        </w:rPr>
        <w:t> </w:t>
      </w:r>
    </w:p>
    <w:p w:rsidR="00E571E8" w:rsidRPr="00E571E8" w:rsidRDefault="00E571E8" w:rsidP="00E571E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E571E8">
        <w:rPr>
          <w:rFonts w:ascii="Times New Roman" w:eastAsia="Times New Roman" w:hAnsi="Times New Roman" w:cs="Times New Roman"/>
          <w:color w:val="000000"/>
          <w:sz w:val="24"/>
          <w:szCs w:val="24"/>
          <w:lang w:eastAsia="ru-RU"/>
        </w:rPr>
        <w:t>1) право на доступ к любым государственным должностям</w:t>
      </w:r>
    </w:p>
    <w:p w:rsidR="00E571E8" w:rsidRPr="00E571E8" w:rsidRDefault="00E571E8" w:rsidP="00E571E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E571E8">
        <w:rPr>
          <w:rFonts w:ascii="Times New Roman" w:eastAsia="Times New Roman" w:hAnsi="Times New Roman" w:cs="Times New Roman"/>
          <w:color w:val="000000"/>
          <w:sz w:val="24"/>
          <w:szCs w:val="24"/>
          <w:lang w:eastAsia="ru-RU"/>
        </w:rPr>
        <w:t>2) право избирать и быть избранным</w:t>
      </w:r>
    </w:p>
    <w:p w:rsidR="00E571E8" w:rsidRPr="00E571E8" w:rsidRDefault="00E571E8" w:rsidP="00E571E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E571E8">
        <w:rPr>
          <w:rFonts w:ascii="Times New Roman" w:eastAsia="Times New Roman" w:hAnsi="Times New Roman" w:cs="Times New Roman"/>
          <w:color w:val="000000"/>
          <w:sz w:val="24"/>
          <w:szCs w:val="24"/>
          <w:lang w:eastAsia="ru-RU"/>
        </w:rPr>
        <w:t>3) право на защиту чести и доброго имени</w:t>
      </w:r>
    </w:p>
    <w:p w:rsidR="00E571E8" w:rsidRPr="00E571E8" w:rsidRDefault="00E571E8" w:rsidP="00E571E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E571E8">
        <w:rPr>
          <w:rFonts w:ascii="Times New Roman" w:eastAsia="Times New Roman" w:hAnsi="Times New Roman" w:cs="Times New Roman"/>
          <w:color w:val="000000"/>
          <w:sz w:val="24"/>
          <w:szCs w:val="24"/>
          <w:lang w:eastAsia="ru-RU"/>
        </w:rPr>
        <w:t>4) право на свободу и личную неприкосновенность</w:t>
      </w:r>
    </w:p>
    <w:p w:rsidR="00E571E8" w:rsidRPr="00E571E8" w:rsidRDefault="00E571E8" w:rsidP="00E571E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E571E8">
        <w:rPr>
          <w:rFonts w:ascii="Times New Roman" w:eastAsia="Times New Roman" w:hAnsi="Times New Roman" w:cs="Times New Roman"/>
          <w:color w:val="000000"/>
          <w:sz w:val="24"/>
          <w:szCs w:val="24"/>
          <w:lang w:eastAsia="ru-RU"/>
        </w:rPr>
        <w:t>5) право обращаться в органы государственной власти</w:t>
      </w:r>
    </w:p>
    <w:p w:rsidR="00E571E8" w:rsidRPr="00E571E8" w:rsidRDefault="00E571E8" w:rsidP="00E571E8">
      <w:pPr>
        <w:shd w:val="clear" w:color="auto" w:fill="FFFFFF"/>
        <w:spacing w:after="0" w:line="240" w:lineRule="auto"/>
        <w:ind w:firstLine="375"/>
        <w:jc w:val="both"/>
        <w:rPr>
          <w:rFonts w:ascii="Verdana" w:eastAsia="Times New Roman" w:hAnsi="Verdana" w:cs="Times New Roman"/>
          <w:color w:val="000000"/>
          <w:sz w:val="18"/>
          <w:szCs w:val="18"/>
          <w:lang w:eastAsia="ru-RU"/>
        </w:rPr>
      </w:pPr>
    </w:p>
    <w:tbl>
      <w:tblPr>
        <w:tblStyle w:val="a5"/>
        <w:tblW w:w="0" w:type="auto"/>
        <w:tblInd w:w="699" w:type="dxa"/>
        <w:tblLook w:val="04A0" w:firstRow="1" w:lastRow="0" w:firstColumn="1" w:lastColumn="0" w:noHBand="0" w:noVBand="1"/>
      </w:tblPr>
      <w:tblGrid>
        <w:gridCol w:w="762"/>
        <w:gridCol w:w="762"/>
        <w:gridCol w:w="762"/>
      </w:tblGrid>
      <w:tr w:rsidR="00E571E8" w:rsidTr="00E571E8">
        <w:trPr>
          <w:trHeight w:val="235"/>
        </w:trPr>
        <w:tc>
          <w:tcPr>
            <w:tcW w:w="762" w:type="dxa"/>
          </w:tcPr>
          <w:p w:rsidR="00E571E8" w:rsidRDefault="00E571E8" w:rsidP="001F13C6">
            <w:pPr>
              <w:rPr>
                <w:rFonts w:ascii="Times New Roman" w:hAnsi="Times New Roman" w:cs="Times New Roman"/>
                <w:sz w:val="24"/>
                <w:szCs w:val="24"/>
              </w:rPr>
            </w:pPr>
          </w:p>
        </w:tc>
        <w:tc>
          <w:tcPr>
            <w:tcW w:w="762" w:type="dxa"/>
          </w:tcPr>
          <w:p w:rsidR="00E571E8" w:rsidRDefault="00E571E8" w:rsidP="001F13C6">
            <w:pPr>
              <w:rPr>
                <w:rFonts w:ascii="Times New Roman" w:hAnsi="Times New Roman" w:cs="Times New Roman"/>
                <w:sz w:val="24"/>
                <w:szCs w:val="24"/>
              </w:rPr>
            </w:pPr>
          </w:p>
        </w:tc>
        <w:tc>
          <w:tcPr>
            <w:tcW w:w="762" w:type="dxa"/>
          </w:tcPr>
          <w:p w:rsidR="00E571E8" w:rsidRDefault="00E571E8" w:rsidP="001F13C6">
            <w:pPr>
              <w:rPr>
                <w:rFonts w:ascii="Times New Roman" w:hAnsi="Times New Roman" w:cs="Times New Roman"/>
                <w:sz w:val="24"/>
                <w:szCs w:val="24"/>
              </w:rPr>
            </w:pPr>
          </w:p>
        </w:tc>
      </w:tr>
    </w:tbl>
    <w:p w:rsidR="009205A9" w:rsidRDefault="004D64ED" w:rsidP="001F13C6">
      <w:pPr>
        <w:spacing w:after="0" w:line="240" w:lineRule="auto"/>
        <w:rPr>
          <w:rFonts w:ascii="Times New Roman" w:hAnsi="Times New Roman" w:cs="Times New Roman"/>
          <w:sz w:val="24"/>
          <w:szCs w:val="24"/>
        </w:rPr>
      </w:pPr>
      <w:r w:rsidRPr="004D64ED">
        <w:rPr>
          <w:rFonts w:ascii="Times New Roman" w:hAnsi="Times New Roman" w:cs="Times New Roman"/>
          <w:b/>
          <w:sz w:val="24"/>
          <w:szCs w:val="24"/>
        </w:rPr>
        <w:t>Задание 2</w:t>
      </w:r>
      <w:r>
        <w:rPr>
          <w:rFonts w:ascii="Times New Roman" w:hAnsi="Times New Roman" w:cs="Times New Roman"/>
          <w:sz w:val="24"/>
          <w:szCs w:val="24"/>
        </w:rPr>
        <w:t>.</w:t>
      </w:r>
    </w:p>
    <w:p w:rsidR="004D64ED" w:rsidRDefault="004D64ED" w:rsidP="001F13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Установите соответствие между названиями должностных лиц РФ и требованиями, предъявляемыми к кандидатам на эти должности: к каждой позиции, данной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рвом столбце, подберите соответствующую позицию из второго столбца</w:t>
      </w:r>
    </w:p>
    <w:tbl>
      <w:tblPr>
        <w:tblStyle w:val="a5"/>
        <w:tblW w:w="0" w:type="auto"/>
        <w:tblLook w:val="04A0" w:firstRow="1" w:lastRow="0" w:firstColumn="1" w:lastColumn="0" w:noHBand="0" w:noVBand="1"/>
      </w:tblPr>
      <w:tblGrid>
        <w:gridCol w:w="5920"/>
        <w:gridCol w:w="3260"/>
      </w:tblGrid>
      <w:tr w:rsidR="004D64ED" w:rsidTr="00000315">
        <w:trPr>
          <w:trHeight w:val="285"/>
        </w:trPr>
        <w:tc>
          <w:tcPr>
            <w:tcW w:w="5920" w:type="dxa"/>
          </w:tcPr>
          <w:p w:rsidR="004D64ED" w:rsidRDefault="004D64ED" w:rsidP="004D64ED">
            <w:pPr>
              <w:jc w:val="center"/>
              <w:rPr>
                <w:rFonts w:ascii="Times New Roman" w:hAnsi="Times New Roman" w:cs="Times New Roman"/>
                <w:sz w:val="24"/>
                <w:szCs w:val="24"/>
              </w:rPr>
            </w:pPr>
            <w:r>
              <w:rPr>
                <w:rFonts w:ascii="Times New Roman" w:hAnsi="Times New Roman" w:cs="Times New Roman"/>
                <w:sz w:val="24"/>
                <w:szCs w:val="24"/>
              </w:rPr>
              <w:t>ТРЕБОВАНИЯ</w:t>
            </w:r>
          </w:p>
        </w:tc>
        <w:tc>
          <w:tcPr>
            <w:tcW w:w="3260" w:type="dxa"/>
          </w:tcPr>
          <w:p w:rsidR="004D64ED" w:rsidRDefault="004D64ED" w:rsidP="001F13C6">
            <w:pPr>
              <w:rPr>
                <w:rFonts w:ascii="Times New Roman" w:hAnsi="Times New Roman" w:cs="Times New Roman"/>
                <w:sz w:val="24"/>
                <w:szCs w:val="24"/>
              </w:rPr>
            </w:pPr>
            <w:r>
              <w:rPr>
                <w:rFonts w:ascii="Times New Roman" w:hAnsi="Times New Roman" w:cs="Times New Roman"/>
                <w:sz w:val="24"/>
                <w:szCs w:val="24"/>
              </w:rPr>
              <w:t>ДОЛЖНОСТНЫЕ ЛИЦА РФ</w:t>
            </w:r>
          </w:p>
        </w:tc>
      </w:tr>
      <w:tr w:rsidR="004D64ED" w:rsidTr="00000315">
        <w:trPr>
          <w:trHeight w:val="272"/>
        </w:trPr>
        <w:tc>
          <w:tcPr>
            <w:tcW w:w="5920" w:type="dxa"/>
          </w:tcPr>
          <w:p w:rsidR="004D64ED" w:rsidRDefault="004D64ED" w:rsidP="004D64ED">
            <w:pPr>
              <w:rPr>
                <w:rFonts w:ascii="Times New Roman" w:hAnsi="Times New Roman" w:cs="Times New Roman"/>
                <w:sz w:val="24"/>
                <w:szCs w:val="24"/>
              </w:rPr>
            </w:pPr>
            <w:r>
              <w:rPr>
                <w:rFonts w:ascii="Times New Roman" w:hAnsi="Times New Roman" w:cs="Times New Roman"/>
                <w:sz w:val="24"/>
                <w:szCs w:val="24"/>
              </w:rPr>
              <w:t xml:space="preserve">А) не может занимать должность более двух сроков подряд </w:t>
            </w:r>
          </w:p>
          <w:p w:rsidR="00000315" w:rsidRDefault="00000315" w:rsidP="004D64ED">
            <w:pPr>
              <w:rPr>
                <w:rFonts w:ascii="Times New Roman" w:hAnsi="Times New Roman" w:cs="Times New Roman"/>
                <w:sz w:val="24"/>
                <w:szCs w:val="24"/>
              </w:rPr>
            </w:pPr>
            <w:r>
              <w:rPr>
                <w:rFonts w:ascii="Times New Roman" w:hAnsi="Times New Roman" w:cs="Times New Roman"/>
                <w:sz w:val="24"/>
                <w:szCs w:val="24"/>
              </w:rPr>
              <w:t>Б) не моложе 35 лет</w:t>
            </w:r>
          </w:p>
          <w:p w:rsidR="00000315" w:rsidRDefault="00000315" w:rsidP="004D64ED">
            <w:pPr>
              <w:rPr>
                <w:rFonts w:ascii="Times New Roman" w:hAnsi="Times New Roman" w:cs="Times New Roman"/>
                <w:sz w:val="24"/>
                <w:szCs w:val="24"/>
              </w:rPr>
            </w:pPr>
            <w:r>
              <w:rPr>
                <w:rFonts w:ascii="Times New Roman" w:hAnsi="Times New Roman" w:cs="Times New Roman"/>
                <w:sz w:val="24"/>
                <w:szCs w:val="24"/>
              </w:rPr>
              <w:t>В) не моложе 21года</w:t>
            </w:r>
          </w:p>
          <w:p w:rsidR="00000315" w:rsidRDefault="00000315" w:rsidP="004D64ED">
            <w:pPr>
              <w:rPr>
                <w:rFonts w:ascii="Times New Roman" w:hAnsi="Times New Roman" w:cs="Times New Roman"/>
                <w:sz w:val="24"/>
                <w:szCs w:val="24"/>
              </w:rPr>
            </w:pPr>
            <w:r>
              <w:rPr>
                <w:rFonts w:ascii="Times New Roman" w:hAnsi="Times New Roman" w:cs="Times New Roman"/>
                <w:sz w:val="24"/>
                <w:szCs w:val="24"/>
              </w:rPr>
              <w:t>Г) выдвигается в списках политических партий</w:t>
            </w:r>
          </w:p>
          <w:p w:rsidR="00000315" w:rsidRPr="004D64ED" w:rsidRDefault="00000315" w:rsidP="004D64ED">
            <w:pPr>
              <w:rPr>
                <w:rFonts w:ascii="Times New Roman" w:hAnsi="Times New Roman" w:cs="Times New Roman"/>
                <w:sz w:val="24"/>
                <w:szCs w:val="24"/>
              </w:rPr>
            </w:pPr>
            <w:r>
              <w:rPr>
                <w:rFonts w:ascii="Times New Roman" w:hAnsi="Times New Roman" w:cs="Times New Roman"/>
                <w:sz w:val="24"/>
                <w:szCs w:val="24"/>
              </w:rPr>
              <w:lastRenderedPageBreak/>
              <w:t>Д) должен постоянно проживать на территории РФ не менее 10 лет</w:t>
            </w:r>
          </w:p>
        </w:tc>
        <w:tc>
          <w:tcPr>
            <w:tcW w:w="3260" w:type="dxa"/>
          </w:tcPr>
          <w:p w:rsidR="004D64ED" w:rsidRDefault="00000315" w:rsidP="001F13C6">
            <w:pPr>
              <w:rPr>
                <w:rFonts w:ascii="Times New Roman" w:hAnsi="Times New Roman" w:cs="Times New Roman"/>
                <w:sz w:val="24"/>
                <w:szCs w:val="24"/>
              </w:rPr>
            </w:pPr>
            <w:r>
              <w:rPr>
                <w:rFonts w:ascii="Times New Roman" w:hAnsi="Times New Roman" w:cs="Times New Roman"/>
                <w:sz w:val="24"/>
                <w:szCs w:val="24"/>
              </w:rPr>
              <w:lastRenderedPageBreak/>
              <w:t>1. депутат Государственной думы</w:t>
            </w:r>
          </w:p>
          <w:p w:rsidR="00000315" w:rsidRDefault="00000315" w:rsidP="001F13C6">
            <w:pPr>
              <w:rPr>
                <w:rFonts w:ascii="Times New Roman" w:hAnsi="Times New Roman" w:cs="Times New Roman"/>
                <w:sz w:val="24"/>
                <w:szCs w:val="24"/>
              </w:rPr>
            </w:pPr>
            <w:r>
              <w:rPr>
                <w:rFonts w:ascii="Times New Roman" w:hAnsi="Times New Roman" w:cs="Times New Roman"/>
                <w:sz w:val="24"/>
                <w:szCs w:val="24"/>
              </w:rPr>
              <w:t>2. президент РФ</w:t>
            </w:r>
          </w:p>
        </w:tc>
      </w:tr>
    </w:tbl>
    <w:p w:rsidR="00000315" w:rsidRPr="001F13C6" w:rsidRDefault="00000315" w:rsidP="001F13C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Ответ</w:t>
      </w:r>
      <w:proofErr w:type="gramStart"/>
      <w:r>
        <w:rPr>
          <w:rFonts w:ascii="Times New Roman" w:hAnsi="Times New Roman" w:cs="Times New Roman"/>
          <w:sz w:val="24"/>
          <w:szCs w:val="24"/>
        </w:rPr>
        <w:t xml:space="preserve"> :</w:t>
      </w:r>
      <w:proofErr w:type="gramEnd"/>
    </w:p>
    <w:tbl>
      <w:tblPr>
        <w:tblStyle w:val="a5"/>
        <w:tblW w:w="0" w:type="auto"/>
        <w:tblLook w:val="04A0" w:firstRow="1" w:lastRow="0" w:firstColumn="1" w:lastColumn="0" w:noHBand="0" w:noVBand="1"/>
      </w:tblPr>
      <w:tblGrid>
        <w:gridCol w:w="754"/>
        <w:gridCol w:w="754"/>
        <w:gridCol w:w="754"/>
        <w:gridCol w:w="754"/>
        <w:gridCol w:w="755"/>
      </w:tblGrid>
      <w:tr w:rsidR="00000315" w:rsidTr="00000315">
        <w:trPr>
          <w:trHeight w:val="253"/>
        </w:trPr>
        <w:tc>
          <w:tcPr>
            <w:tcW w:w="754" w:type="dxa"/>
          </w:tcPr>
          <w:p w:rsidR="00000315" w:rsidRDefault="00000315" w:rsidP="001F13C6">
            <w:pPr>
              <w:rPr>
                <w:rFonts w:ascii="Times New Roman" w:hAnsi="Times New Roman" w:cs="Times New Roman"/>
                <w:sz w:val="24"/>
                <w:szCs w:val="24"/>
              </w:rPr>
            </w:pPr>
            <w:r>
              <w:rPr>
                <w:rFonts w:ascii="Times New Roman" w:hAnsi="Times New Roman" w:cs="Times New Roman"/>
                <w:sz w:val="24"/>
                <w:szCs w:val="24"/>
              </w:rPr>
              <w:t>А</w:t>
            </w:r>
          </w:p>
        </w:tc>
        <w:tc>
          <w:tcPr>
            <w:tcW w:w="754" w:type="dxa"/>
          </w:tcPr>
          <w:p w:rsidR="00000315" w:rsidRDefault="00000315" w:rsidP="001F13C6">
            <w:pPr>
              <w:rPr>
                <w:rFonts w:ascii="Times New Roman" w:hAnsi="Times New Roman" w:cs="Times New Roman"/>
                <w:sz w:val="24"/>
                <w:szCs w:val="24"/>
              </w:rPr>
            </w:pPr>
            <w:r>
              <w:rPr>
                <w:rFonts w:ascii="Times New Roman" w:hAnsi="Times New Roman" w:cs="Times New Roman"/>
                <w:sz w:val="24"/>
                <w:szCs w:val="24"/>
              </w:rPr>
              <w:t>Б</w:t>
            </w:r>
          </w:p>
        </w:tc>
        <w:tc>
          <w:tcPr>
            <w:tcW w:w="754" w:type="dxa"/>
          </w:tcPr>
          <w:p w:rsidR="00000315" w:rsidRDefault="00000315" w:rsidP="001F13C6">
            <w:pPr>
              <w:rPr>
                <w:rFonts w:ascii="Times New Roman" w:hAnsi="Times New Roman" w:cs="Times New Roman"/>
                <w:sz w:val="24"/>
                <w:szCs w:val="24"/>
              </w:rPr>
            </w:pPr>
            <w:r>
              <w:rPr>
                <w:rFonts w:ascii="Times New Roman" w:hAnsi="Times New Roman" w:cs="Times New Roman"/>
                <w:sz w:val="24"/>
                <w:szCs w:val="24"/>
              </w:rPr>
              <w:t>В</w:t>
            </w:r>
          </w:p>
        </w:tc>
        <w:tc>
          <w:tcPr>
            <w:tcW w:w="754" w:type="dxa"/>
          </w:tcPr>
          <w:p w:rsidR="00000315" w:rsidRDefault="00000315" w:rsidP="001F13C6">
            <w:pPr>
              <w:rPr>
                <w:rFonts w:ascii="Times New Roman" w:hAnsi="Times New Roman" w:cs="Times New Roman"/>
                <w:sz w:val="24"/>
                <w:szCs w:val="24"/>
              </w:rPr>
            </w:pPr>
            <w:r>
              <w:rPr>
                <w:rFonts w:ascii="Times New Roman" w:hAnsi="Times New Roman" w:cs="Times New Roman"/>
                <w:sz w:val="24"/>
                <w:szCs w:val="24"/>
              </w:rPr>
              <w:t>Г</w:t>
            </w:r>
          </w:p>
        </w:tc>
        <w:tc>
          <w:tcPr>
            <w:tcW w:w="755" w:type="dxa"/>
          </w:tcPr>
          <w:p w:rsidR="00000315" w:rsidRDefault="00000315" w:rsidP="001F13C6">
            <w:pPr>
              <w:rPr>
                <w:rFonts w:ascii="Times New Roman" w:hAnsi="Times New Roman" w:cs="Times New Roman"/>
                <w:sz w:val="24"/>
                <w:szCs w:val="24"/>
              </w:rPr>
            </w:pPr>
            <w:r>
              <w:rPr>
                <w:rFonts w:ascii="Times New Roman" w:hAnsi="Times New Roman" w:cs="Times New Roman"/>
                <w:sz w:val="24"/>
                <w:szCs w:val="24"/>
              </w:rPr>
              <w:t>Д</w:t>
            </w:r>
          </w:p>
        </w:tc>
      </w:tr>
      <w:tr w:rsidR="00000315" w:rsidTr="00000315">
        <w:trPr>
          <w:trHeight w:val="266"/>
        </w:trPr>
        <w:tc>
          <w:tcPr>
            <w:tcW w:w="754" w:type="dxa"/>
          </w:tcPr>
          <w:p w:rsidR="00000315" w:rsidRDefault="00000315" w:rsidP="001F13C6">
            <w:pPr>
              <w:rPr>
                <w:rFonts w:ascii="Times New Roman" w:hAnsi="Times New Roman" w:cs="Times New Roman"/>
                <w:sz w:val="24"/>
                <w:szCs w:val="24"/>
              </w:rPr>
            </w:pPr>
          </w:p>
        </w:tc>
        <w:tc>
          <w:tcPr>
            <w:tcW w:w="754" w:type="dxa"/>
          </w:tcPr>
          <w:p w:rsidR="00000315" w:rsidRDefault="00000315" w:rsidP="001F13C6">
            <w:pPr>
              <w:rPr>
                <w:rFonts w:ascii="Times New Roman" w:hAnsi="Times New Roman" w:cs="Times New Roman"/>
                <w:sz w:val="24"/>
                <w:szCs w:val="24"/>
              </w:rPr>
            </w:pPr>
          </w:p>
        </w:tc>
        <w:tc>
          <w:tcPr>
            <w:tcW w:w="754" w:type="dxa"/>
          </w:tcPr>
          <w:p w:rsidR="00000315" w:rsidRDefault="00000315" w:rsidP="001F13C6">
            <w:pPr>
              <w:rPr>
                <w:rFonts w:ascii="Times New Roman" w:hAnsi="Times New Roman" w:cs="Times New Roman"/>
                <w:sz w:val="24"/>
                <w:szCs w:val="24"/>
              </w:rPr>
            </w:pPr>
          </w:p>
        </w:tc>
        <w:tc>
          <w:tcPr>
            <w:tcW w:w="754" w:type="dxa"/>
          </w:tcPr>
          <w:p w:rsidR="00000315" w:rsidRDefault="00000315" w:rsidP="001F13C6">
            <w:pPr>
              <w:rPr>
                <w:rFonts w:ascii="Times New Roman" w:hAnsi="Times New Roman" w:cs="Times New Roman"/>
                <w:sz w:val="24"/>
                <w:szCs w:val="24"/>
              </w:rPr>
            </w:pPr>
          </w:p>
        </w:tc>
        <w:tc>
          <w:tcPr>
            <w:tcW w:w="755" w:type="dxa"/>
          </w:tcPr>
          <w:p w:rsidR="00000315" w:rsidRDefault="00000315" w:rsidP="001F13C6">
            <w:pPr>
              <w:rPr>
                <w:rFonts w:ascii="Times New Roman" w:hAnsi="Times New Roman" w:cs="Times New Roman"/>
                <w:sz w:val="24"/>
                <w:szCs w:val="24"/>
              </w:rPr>
            </w:pPr>
          </w:p>
        </w:tc>
        <w:bookmarkStart w:id="0" w:name="_GoBack"/>
        <w:bookmarkEnd w:id="0"/>
      </w:tr>
    </w:tbl>
    <w:p w:rsidR="004D64ED" w:rsidRPr="001F13C6" w:rsidRDefault="004D64ED" w:rsidP="001F13C6">
      <w:pPr>
        <w:spacing w:after="0" w:line="240" w:lineRule="auto"/>
        <w:rPr>
          <w:rFonts w:ascii="Times New Roman" w:hAnsi="Times New Roman" w:cs="Times New Roman"/>
          <w:sz w:val="24"/>
          <w:szCs w:val="24"/>
        </w:rPr>
      </w:pPr>
    </w:p>
    <w:sectPr w:rsidR="004D64ED" w:rsidRPr="001F1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378B"/>
    <w:multiLevelType w:val="hybridMultilevel"/>
    <w:tmpl w:val="752C83FC"/>
    <w:lvl w:ilvl="0" w:tplc="A6A0E85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7A6B404E"/>
    <w:multiLevelType w:val="hybridMultilevel"/>
    <w:tmpl w:val="45A09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65"/>
    <w:rsid w:val="00000315"/>
    <w:rsid w:val="000D4056"/>
    <w:rsid w:val="001F13C6"/>
    <w:rsid w:val="004D64ED"/>
    <w:rsid w:val="009205A9"/>
    <w:rsid w:val="00964E57"/>
    <w:rsid w:val="00C26B64"/>
    <w:rsid w:val="00E571E8"/>
    <w:rsid w:val="00FC5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6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6B64"/>
    <w:rPr>
      <w:b/>
      <w:bCs/>
    </w:rPr>
  </w:style>
  <w:style w:type="table" w:styleId="a5">
    <w:name w:val="Table Grid"/>
    <w:basedOn w:val="a1"/>
    <w:uiPriority w:val="59"/>
    <w:rsid w:val="00E57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D64ED"/>
    <w:pPr>
      <w:ind w:left="720"/>
      <w:contextualSpacing/>
    </w:pPr>
  </w:style>
  <w:style w:type="character" w:styleId="a7">
    <w:name w:val="Hyperlink"/>
    <w:basedOn w:val="a0"/>
    <w:uiPriority w:val="99"/>
    <w:unhideWhenUsed/>
    <w:rsid w:val="000003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6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6B64"/>
    <w:rPr>
      <w:b/>
      <w:bCs/>
    </w:rPr>
  </w:style>
  <w:style w:type="table" w:styleId="a5">
    <w:name w:val="Table Grid"/>
    <w:basedOn w:val="a1"/>
    <w:uiPriority w:val="59"/>
    <w:rsid w:val="00E57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D64ED"/>
    <w:pPr>
      <w:ind w:left="720"/>
      <w:contextualSpacing/>
    </w:pPr>
  </w:style>
  <w:style w:type="character" w:styleId="a7">
    <w:name w:val="Hyperlink"/>
    <w:basedOn w:val="a0"/>
    <w:uiPriority w:val="99"/>
    <w:unhideWhenUsed/>
    <w:rsid w:val="000003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7073">
      <w:bodyDiv w:val="1"/>
      <w:marLeft w:val="0"/>
      <w:marRight w:val="0"/>
      <w:marTop w:val="0"/>
      <w:marBottom w:val="0"/>
      <w:divBdr>
        <w:top w:val="none" w:sz="0" w:space="0" w:color="auto"/>
        <w:left w:val="none" w:sz="0" w:space="0" w:color="auto"/>
        <w:bottom w:val="none" w:sz="0" w:space="0" w:color="auto"/>
        <w:right w:val="none" w:sz="0" w:space="0" w:color="auto"/>
      </w:divBdr>
      <w:divsChild>
        <w:div w:id="1180923020">
          <w:marLeft w:val="0"/>
          <w:marRight w:val="0"/>
          <w:marTop w:val="75"/>
          <w:marBottom w:val="75"/>
          <w:divBdr>
            <w:top w:val="none" w:sz="0" w:space="0" w:color="auto"/>
            <w:left w:val="none" w:sz="0" w:space="0" w:color="auto"/>
            <w:bottom w:val="none" w:sz="0" w:space="0" w:color="auto"/>
            <w:right w:val="none" w:sz="0" w:space="0" w:color="auto"/>
          </w:divBdr>
        </w:div>
        <w:div w:id="945427964">
          <w:marLeft w:val="0"/>
          <w:marRight w:val="0"/>
          <w:marTop w:val="75"/>
          <w:marBottom w:val="0"/>
          <w:divBdr>
            <w:top w:val="none" w:sz="0" w:space="0" w:color="auto"/>
            <w:left w:val="none" w:sz="0" w:space="0" w:color="auto"/>
            <w:bottom w:val="none" w:sz="0" w:space="0" w:color="auto"/>
            <w:right w:val="none" w:sz="0" w:space="0" w:color="auto"/>
          </w:divBdr>
        </w:div>
        <w:div w:id="1619533643">
          <w:marLeft w:val="0"/>
          <w:marRight w:val="0"/>
          <w:marTop w:val="75"/>
          <w:marBottom w:val="0"/>
          <w:divBdr>
            <w:top w:val="none" w:sz="0" w:space="0" w:color="auto"/>
            <w:left w:val="none" w:sz="0" w:space="0" w:color="auto"/>
            <w:bottom w:val="none" w:sz="0" w:space="0" w:color="auto"/>
            <w:right w:val="none" w:sz="0" w:space="0" w:color="auto"/>
          </w:divBdr>
        </w:div>
      </w:divsChild>
    </w:div>
    <w:div w:id="826630453">
      <w:bodyDiv w:val="1"/>
      <w:marLeft w:val="0"/>
      <w:marRight w:val="0"/>
      <w:marTop w:val="0"/>
      <w:marBottom w:val="0"/>
      <w:divBdr>
        <w:top w:val="none" w:sz="0" w:space="0" w:color="auto"/>
        <w:left w:val="none" w:sz="0" w:space="0" w:color="auto"/>
        <w:bottom w:val="none" w:sz="0" w:space="0" w:color="auto"/>
        <w:right w:val="none" w:sz="0" w:space="0" w:color="auto"/>
      </w:divBdr>
    </w:div>
    <w:div w:id="9624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liy.bipert1982g@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143FE-B34B-4298-9512-3A168337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3247</Words>
  <Characters>18508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2020-04-26T12:24:00Z</dcterms:created>
  <dcterms:modified xsi:type="dcterms:W3CDTF">2020-04-26T13:14:00Z</dcterms:modified>
</cp:coreProperties>
</file>