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5A3833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47. Глагол как часть речи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5A3833" w:rsidRPr="005A3833" w:rsidTr="005A38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Глагол</w:t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 — часть речи, обозначающая действие. Значение действия отражается в вопросах: </w:t>
            </w:r>
            <w:r w:rsidRPr="005A3833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что делать? что делает? что сделать? что сделает?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Основными грамматическими категориями глагола являются: 1) вид, переходность/непереходность, залог; 2) наклонение, время, лицо, число. Изменение глагола по лицам и числам называется спряжением.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Глагол — одна из самых больших частей речи в русском языке.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Глагол является организующим центром предложения и имеет самую многочисленную систему форм.</w:t>
            </w:r>
          </w:p>
          <w:p w:rsidR="005A3833" w:rsidRPr="005A3833" w:rsidRDefault="005A3833" w:rsidP="005A3833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</w:pPr>
            <w:r w:rsidRPr="005A3833"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  <w:t>Инфинитив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Начальной формой глагола является инфинитив (неопределённая форма глагола). Инфинитив называет действие вне его отношения к лицу (производителю действия) и моменту речи.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2F71618" wp14:editId="0598CA47">
                  <wp:extent cx="5305425" cy="1485900"/>
                  <wp:effectExtent l="0" t="0" r="9525" b="0"/>
                  <wp:docPr id="1" name="Рисунок 1" descr="Инфинити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финити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Показателем инфинитива являются формообразующие суффиксы </w:t>
            </w:r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ть</w:t>
            </w:r>
            <w:proofErr w:type="spellEnd"/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, -</w:t>
            </w:r>
            <w:proofErr w:type="spellStart"/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ти</w:t>
            </w:r>
            <w:proofErr w:type="spellEnd"/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5A3833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рисовать, нести, пилить</w:t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У глаголов, оканчивающихся на </w:t>
            </w:r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чь</w:t>
            </w:r>
            <w:proofErr w:type="spellEnd"/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, -</w:t>
            </w:r>
            <w:proofErr w:type="spellStart"/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чь</w:t>
            </w:r>
            <w:proofErr w:type="spellEnd"/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 входит в состав корня: </w:t>
            </w:r>
            <w:r w:rsidRPr="005A3833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беречь, лечь</w:t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Инфинитив характеризуют: категория вида, переходность/</w:t>
            </w:r>
            <w:proofErr w:type="spellStart"/>
            <w:proofErr w:type="gramStart"/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не-</w:t>
            </w:r>
            <w:proofErr w:type="spellEnd"/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переходность</w:t>
            </w:r>
            <w:proofErr w:type="gramEnd"/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, возвратность/невозвратность.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Способностью управлять определённым падежом обладают все формы глагола, в том числе инфинитив. Ср.: </w:t>
            </w:r>
            <w:r w:rsidRPr="005A3833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препятствовать, препятствовал, препятствует, препятствующий, препятствую</w:t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т (</w:t>
            </w:r>
            <w:r w:rsidRPr="005A3833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чему?</w:t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) — </w:t>
            </w:r>
            <w:r w:rsidRPr="005A3833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движению</w:t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5A3833" w:rsidRPr="005A3833" w:rsidRDefault="005A3833" w:rsidP="005A3833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</w:pPr>
            <w:r w:rsidRPr="005A3833"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  <w:t>Виды глагола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В современном русском языке выделяют глаголы совершенного и несовершенного вида.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Глаголы </w:t>
            </w:r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несовершенного вида</w:t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 обозначают длительное действие и отвечают на вопросы: </w:t>
            </w:r>
            <w:r w:rsidRPr="005A3833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что делать? что делает? что </w:t>
            </w:r>
            <w:proofErr w:type="spellStart"/>
            <w:proofErr w:type="gramStart"/>
            <w:r w:rsidRPr="005A3833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делал?что</w:t>
            </w:r>
            <w:proofErr w:type="spellEnd"/>
            <w:proofErr w:type="gramEnd"/>
            <w:r w:rsidRPr="005A3833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будет делать?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Глаголы </w:t>
            </w:r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совершенного вида</w:t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 обозначают законченное действие и отвечают на вопросы: </w:t>
            </w:r>
            <w:r w:rsidRPr="005A3833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что сделать? что сделает? что сделал?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Глаголы </w:t>
            </w:r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несовершенного вида</w:t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 имеют формы настоящего, прошедшего и будущего сложного времени.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Глаголы </w:t>
            </w:r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совершенного вида</w:t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 имеют формы прошедшего и будущего простого времени. Ср.: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C176A56" wp14:editId="0925B6B4">
                  <wp:extent cx="5229225" cy="1285875"/>
                  <wp:effectExtent l="0" t="0" r="9525" b="9525"/>
                  <wp:docPr id="2" name="Рисунок 2" descr="Виды глаг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иды глаг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833" w:rsidRPr="005A3833" w:rsidRDefault="005A3833" w:rsidP="005A3833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</w:pPr>
            <w:r w:rsidRPr="005A3833"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  <w:t>Переходность / непереходность глагола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Глаголы бывают переходными и непереходными.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Переходные глаголы</w:t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 обозначают действие, которое направляется на объект, выраженный вин. и. без предлога </w:t>
            </w:r>
            <w:r w:rsidRPr="005A3833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(</w:t>
            </w:r>
            <w:r w:rsidRPr="005A3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прямое</w:t>
            </w:r>
            <w:r w:rsidRPr="005A3833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дополнение) (оставлю дом, отдам книгу)</w:t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Непереходные глаголы не могут иметь при себе прямое дополнение (ср.: </w:t>
            </w:r>
            <w:r w:rsidRPr="005A3833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препятствовать движению — непереходный, тормозить движение — переходный</w:t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).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Дополнение при непереходном глаголе может быть выражено любым косвенным падежом с предлогом и без (кроме вин. п. без предлога). Такое дополнение называется </w:t>
            </w:r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косвенным</w:t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5A3833" w:rsidRPr="005A3833" w:rsidRDefault="005A3833" w:rsidP="005A3833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</w:pPr>
            <w:r w:rsidRPr="005A3833"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  <w:t>Возвратные глаголы</w:t>
            </w:r>
          </w:p>
          <w:p w:rsidR="005A3833" w:rsidRPr="005A3833" w:rsidRDefault="005A3833" w:rsidP="005A38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Возвратными называются глаголы с постфиксом </w:t>
            </w:r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сь</w:t>
            </w:r>
            <w:proofErr w:type="spellEnd"/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 xml:space="preserve"> (-</w:t>
            </w:r>
            <w:proofErr w:type="spellStart"/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ся</w:t>
            </w:r>
            <w:proofErr w:type="spellEnd"/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)</w:t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5A3833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учиться, трудиться, бороться</w:t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. По происхождению </w:t>
            </w:r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ся</w:t>
            </w:r>
            <w:proofErr w:type="spellEnd"/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 — это возвратное местоимение себя (себе). Ср.: </w:t>
            </w:r>
            <w:r w:rsidRPr="005A3833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одевать себя — одеваться</w:t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. Постфикс </w:t>
            </w:r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сь</w:t>
            </w:r>
            <w:proofErr w:type="spellEnd"/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 xml:space="preserve"> (-</w:t>
            </w:r>
            <w:proofErr w:type="spellStart"/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ся</w:t>
            </w:r>
            <w:proofErr w:type="spellEnd"/>
            <w:r w:rsidRPr="005A3833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)</w:t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 всегда находится после окончания </w:t>
            </w:r>
            <w:r w:rsidRPr="005A3833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9575A5B" wp14:editId="3B5C9093">
                  <wp:extent cx="942975" cy="219075"/>
                  <wp:effectExtent l="0" t="0" r="9525" b="9525"/>
                  <wp:docPr id="3" name="Рисунок 3" descr="http://www.xn--24-6kct3an.xn--p1ai/%D0%A0%D1%83%D1%81%D1%81%D0%BA%D0%B8%D0%B9_%D1%8F%D0%B7%D1%8B%D0%BA_10-11_%D0%BA%D0%BB%D0%B0%D1%81%D1%81_%D0%93%D0%BE%D0%BB%D1%8C%D1%86%D0%BE%D0%B2%D0%B0/47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xn--24-6kct3an.xn--p1ai/%D0%A0%D1%83%D1%81%D1%81%D0%BA%D0%B8%D0%B9_%D1%8F%D0%B7%D1%8B%D0%BA_10-11_%D0%BA%D0%BB%D0%B0%D1%81%D1%81_%D0%93%D0%BE%D0%BB%D1%8C%D1%86%D0%BE%D0%B2%D0%B0/47.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833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5A3833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07322B4E" wp14:editId="067BF05B">
                  <wp:extent cx="762000" cy="228600"/>
                  <wp:effectExtent l="0" t="0" r="0" b="0"/>
                  <wp:docPr id="4" name="Рисунок 4" descr="http://www.xn--24-6kct3an.xn--p1ai/%D0%A0%D1%83%D1%81%D1%81%D0%BA%D0%B8%D0%B9_%D1%8F%D0%B7%D1%8B%D0%BA_10-11_%D0%BA%D0%BB%D0%B0%D1%81%D1%81_%D0%93%D0%BE%D0%BB%D1%8C%D1%86%D0%BE%D0%B2%D0%B0/47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xn--24-6kct3an.xn--p1ai/%D0%A0%D1%83%D1%81%D1%81%D0%BA%D0%B8%D0%B9_%D1%8F%D0%B7%D1%8B%D0%BA_10-11_%D0%BA%D0%BB%D0%B0%D1%81%D1%81_%D0%93%D0%BE%D0%BB%D1%8C%D1%86%D0%BE%D0%B2%D0%B0/47.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833" w:rsidRPr="005A3833" w:rsidRDefault="005A3833" w:rsidP="005A3833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5A3833">
        <w:rPr>
          <w:rFonts w:ascii="Tahoma" w:eastAsia="Times New Roman" w:hAnsi="Tahoma" w:cs="Tahoma"/>
          <w:b/>
          <w:bCs/>
          <w:color w:val="1C00BC"/>
          <w:sz w:val="40"/>
          <w:szCs w:val="40"/>
        </w:rPr>
        <w:lastRenderedPageBreak/>
        <w:t>Наклонение глагола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Наклонение глагола выражает отношение действия к действительности.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В современном русском языке глаголы имеют три наклонения: изъявительное, повелительное, сослагательное.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Изъявительное наклонение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 обозначает действие как реальный факт, протекающий во времени, т. е. действие, которое происходило, происходит или будет происходить в будущем: 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Мы </w:t>
      </w:r>
      <w:r w:rsidRPr="005A3833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разошлись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 на полпути...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 (Н. Некрасов); 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Я </w:t>
      </w:r>
      <w:r w:rsidRPr="005A3833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не унижусь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 пред тобою...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 (М. Лермонтов)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Повелительное наклонение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 выражает побуждение к действию: </w:t>
      </w:r>
      <w:r w:rsidRPr="005A3833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Не волнуйся, не плачь, не труди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 сил иссякших и сердца </w:t>
      </w:r>
      <w:r w:rsidRPr="005A3833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не мучай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.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 (Б. Пастернак)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Сослагательное (условное) наклонение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 обозначает действие, которое могло бы иметь место при каких-то определённых условиях, или действие желательное: 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О, если </w:t>
      </w:r>
      <w:r w:rsidRPr="005A3833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бы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 я только </w:t>
      </w:r>
      <w:r w:rsidRPr="005A3833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мог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 хотя отчасти, я </w:t>
      </w:r>
      <w:r w:rsidRPr="005A3833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написал бы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 восемь строк о свойствах страсти.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 (Б. Пастернак)</w:t>
      </w:r>
    </w:p>
    <w:p w:rsidR="005A3833" w:rsidRPr="005A3833" w:rsidRDefault="005A3833" w:rsidP="005A3833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5A3833">
        <w:rPr>
          <w:rFonts w:ascii="Tahoma" w:eastAsia="Times New Roman" w:hAnsi="Tahoma" w:cs="Tahoma"/>
          <w:b/>
          <w:bCs/>
          <w:color w:val="1C00BC"/>
          <w:sz w:val="40"/>
          <w:szCs w:val="40"/>
        </w:rPr>
        <w:lastRenderedPageBreak/>
        <w:t>Категория времени глагола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В современном русском языке различаются три формы времени глагола: </w:t>
      </w:r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настоящее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 (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читает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), </w:t>
      </w:r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прошедшее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 (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читал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), </w:t>
      </w:r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будущее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 (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будет читать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).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Категория времени показывает на отношение действия к моменту речи.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Глаголы совершенного вида имеют две формы времени: прошедшее (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написал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) и будущее (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напишу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); глаголы несовершенного вида — три формы времени: настоящее (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пишу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), прошедшее (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писал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), будущее (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буду писать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).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Формы времени имеют только глаголы в изъявительном наклонении.</w:t>
      </w:r>
    </w:p>
    <w:p w:rsidR="005A3833" w:rsidRPr="005A3833" w:rsidRDefault="005A3833" w:rsidP="005A3833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5A3833">
        <w:rPr>
          <w:rFonts w:ascii="Tahoma" w:eastAsia="Times New Roman" w:hAnsi="Tahoma" w:cs="Tahoma"/>
          <w:b/>
          <w:bCs/>
          <w:color w:val="1C00BC"/>
          <w:sz w:val="40"/>
          <w:szCs w:val="40"/>
        </w:rPr>
        <w:t>Спряжение глагола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Спряжение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 — это изменение глагола по лицам и числам. Спрягаются глаголы только в изъявительном наклонении в настоящем и будущем времени. В прошедшем времени глаголы изменяются по родам и числам.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В зависимости от характера личных окончаний выделяют два спряжения.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drawing>
          <wp:inline distT="0" distB="0" distL="0" distR="0" wp14:anchorId="5A6041F1" wp14:editId="35632F6B">
            <wp:extent cx="5248275" cy="1333500"/>
            <wp:effectExtent l="0" t="0" r="9525" b="0"/>
            <wp:docPr id="5" name="Рисунок 5" descr="Сп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ря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Если окончание глагола ударное, то спряжение определяется по окончанию.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Ко </w:t>
      </w:r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II спряжению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 с безударными личными окончаниями относятся все глаголы на </w:t>
      </w:r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-</w:t>
      </w:r>
      <w:proofErr w:type="spellStart"/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ить</w:t>
      </w:r>
      <w:proofErr w:type="spellEnd"/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 (кроме 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брить, стелить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), а также 4 глагола на </w:t>
      </w:r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-</w:t>
      </w:r>
      <w:proofErr w:type="spellStart"/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ать</w:t>
      </w:r>
      <w:proofErr w:type="spellEnd"/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: 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слышать, гнать, держать, дышать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 и 7 глаголов на </w:t>
      </w:r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-</w:t>
      </w:r>
      <w:proofErr w:type="spellStart"/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еть</w:t>
      </w:r>
      <w:proofErr w:type="spellEnd"/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: 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смотреть, обидеть, видеть, ненавидеть, вертеть, зависеть, терпеть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Остальные глаголы с безударными личными окончаниями относятся к </w:t>
      </w:r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I спряжению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В современном русском языке выделяются и разноспрягаемые глаголы: 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хотеть, бежать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. Эти глаголы спрягаются частично по I спряжению, частично по II спряжению.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drawing>
          <wp:inline distT="0" distB="0" distL="0" distR="0" wp14:anchorId="39CE91B1" wp14:editId="7F86FCA1">
            <wp:extent cx="5229225" cy="1038225"/>
            <wp:effectExtent l="0" t="0" r="9525" b="9525"/>
            <wp:docPr id="6" name="Рисунок 6" descr="спряжение определяется по оконч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ряжение определяется по окончани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833" w:rsidRPr="005A3833" w:rsidRDefault="005A3833" w:rsidP="005A3833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5A3833">
        <w:rPr>
          <w:rFonts w:ascii="Tahoma" w:eastAsia="Times New Roman" w:hAnsi="Tahoma" w:cs="Tahoma"/>
          <w:b/>
          <w:bCs/>
          <w:color w:val="1C00BC"/>
          <w:sz w:val="40"/>
          <w:szCs w:val="40"/>
        </w:rPr>
        <w:t>Две основы глагола, Формообразование глагола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В отличие от других частей речи у глагола выделяется не одна, а две основы: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а) основа инфинитива — 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слыша-</w:t>
      </w:r>
      <w:proofErr w:type="spellStart"/>
      <w:proofErr w:type="gramStart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ть</w:t>
      </w:r>
      <w:proofErr w:type="spellEnd"/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;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б</w:t>
      </w:r>
      <w:proofErr w:type="gramEnd"/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) основа настоящего времени — </w:t>
      </w:r>
      <w:proofErr w:type="spellStart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  <w:u w:val="single"/>
        </w:rPr>
        <w:t>слыш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-ат</w:t>
      </w:r>
      <w:proofErr w:type="spellEnd"/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Чтобы получить основу инфинитива, нужно отбросить суффиксы </w:t>
      </w:r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-</w:t>
      </w:r>
      <w:proofErr w:type="spellStart"/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ть</w:t>
      </w:r>
      <w:proofErr w:type="spellEnd"/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, -</w:t>
      </w:r>
      <w:proofErr w:type="spellStart"/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ти</w:t>
      </w:r>
      <w:proofErr w:type="spellEnd"/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: 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писать — </w:t>
      </w:r>
      <w:proofErr w:type="spellStart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  <w:u w:val="single"/>
        </w:rPr>
        <w:t>писа</w:t>
      </w:r>
      <w:proofErr w:type="spellEnd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-, любить — 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  <w:u w:val="single"/>
        </w:rPr>
        <w:t>люби-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 От основы инфинитива образуются формы 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прошедшего времени, включая причастие, при этом сохраняется гласная основы: </w:t>
      </w:r>
      <w:proofErr w:type="spellStart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услыш</w:t>
      </w:r>
      <w:r w:rsidRPr="005A3833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а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-тъ</w:t>
      </w:r>
      <w:proofErr w:type="spellEnd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 xml:space="preserve">, </w:t>
      </w:r>
      <w:proofErr w:type="spellStart"/>
      <w:proofErr w:type="gramStart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услыш</w:t>
      </w:r>
      <w:r w:rsidRPr="005A3833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а</w:t>
      </w:r>
      <w:proofErr w:type="spellEnd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-л</w:t>
      </w:r>
      <w:proofErr w:type="gramEnd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 xml:space="preserve">, </w:t>
      </w:r>
      <w:proofErr w:type="spellStart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услыш</w:t>
      </w:r>
      <w:r w:rsidRPr="005A3833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а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-вший</w:t>
      </w:r>
      <w:proofErr w:type="spellEnd"/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В большинстве случаев основа инфинитива совпадает с основой прошедшего времени. Не совпадают эти основы, если на конце инфинитива </w:t>
      </w:r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-</w:t>
      </w:r>
      <w:proofErr w:type="spellStart"/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чь</w:t>
      </w:r>
      <w:proofErr w:type="spellEnd"/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: 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печь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, но: </w:t>
      </w:r>
      <w:proofErr w:type="gramStart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пек-л</w:t>
      </w:r>
      <w:proofErr w:type="gramEnd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-а, беречь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, но: 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берег-л-а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 и др.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Чтобы получить </w:t>
      </w:r>
      <w:r w:rsidRPr="005A3833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основу настоящего времени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, нужно отбросить окончание в форме 3-го л. мн. ч.: 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слышат — </w:t>
      </w:r>
      <w:proofErr w:type="spellStart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  <w:u w:val="single"/>
        </w:rPr>
        <w:t>слыш</w:t>
      </w:r>
      <w:proofErr w:type="spellEnd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-, читают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 (ю — [</w:t>
      </w:r>
      <w:proofErr w:type="spellStart"/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jу</w:t>
      </w:r>
      <w:proofErr w:type="spellEnd"/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]) — </w:t>
      </w:r>
      <w:proofErr w:type="spellStart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  <w:u w:val="single"/>
        </w:rPr>
        <w:t>читаj</w:t>
      </w:r>
      <w:proofErr w:type="spellEnd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От основы настоящего времени образуются личные окончания глагола настоящего времени, повелительного наклонения, причастия настоящего времени: 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 xml:space="preserve">pa6oтaj-yт, </w:t>
      </w:r>
      <w:proofErr w:type="gramStart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работай-те</w:t>
      </w:r>
      <w:proofErr w:type="gramEnd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 xml:space="preserve">, </w:t>
      </w:r>
      <w:proofErr w:type="spellStart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работаj-ющ</w:t>
      </w:r>
      <w:proofErr w:type="spellEnd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(</w:t>
      </w:r>
      <w:proofErr w:type="spellStart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ий</w:t>
      </w:r>
      <w:proofErr w:type="spellEnd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)</w:t>
      </w: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5A3833" w:rsidRPr="005A3833" w:rsidRDefault="005A3833" w:rsidP="005A3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В основе настоящего времени может быть чередование звуков: 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хо</w:t>
      </w:r>
      <w:r w:rsidRPr="005A3833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д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 xml:space="preserve">ит — </w:t>
      </w:r>
      <w:proofErr w:type="spellStart"/>
      <w:proofErr w:type="gramStart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хо</w:t>
      </w:r>
      <w:r w:rsidRPr="005A3833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ж</w:t>
      </w:r>
      <w:proofErr w:type="spellEnd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-у</w:t>
      </w:r>
      <w:proofErr w:type="gramEnd"/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 (д//ж); 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се</w:t>
      </w:r>
      <w:r w:rsidRPr="005A3833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к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ут — се</w:t>
      </w:r>
      <w:r w:rsidRPr="005A3833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ч</w:t>
      </w:r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-</w:t>
      </w:r>
      <w:proofErr w:type="spellStart"/>
      <w:r w:rsidRPr="005A3833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ёт</w:t>
      </w:r>
      <w:proofErr w:type="spellEnd"/>
      <w:r w:rsidRPr="005A3833">
        <w:rPr>
          <w:rFonts w:ascii="Times New Roman" w:eastAsia="Times New Roman" w:hAnsi="Times New Roman" w:cs="Times New Roman"/>
          <w:color w:val="000000"/>
          <w:sz w:val="40"/>
          <w:szCs w:val="40"/>
        </w:rPr>
        <w:t> (к//ч).</w:t>
      </w:r>
    </w:p>
    <w:p w:rsidR="005A3833" w:rsidRDefault="005A3833" w:rsidP="005A3833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5A3833" w:rsidRDefault="005A3833" w:rsidP="005A3833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5A3833" w:rsidRDefault="005A3833" w:rsidP="005A3833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5A3833" w:rsidRDefault="005A3833" w:rsidP="005A3833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5A3833" w:rsidRDefault="005A3833" w:rsidP="005A3833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5A3833" w:rsidRDefault="005A3833" w:rsidP="005A3833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5A3833" w:rsidRDefault="005A3833" w:rsidP="005A3833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5A3833" w:rsidRDefault="005A3833" w:rsidP="005A3833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5A3833" w:rsidRDefault="005A3833" w:rsidP="005A3833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5A3833" w:rsidRDefault="005A3833" w:rsidP="005A3833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bookmarkStart w:id="0" w:name="_GoBack"/>
      <w:bookmarkEnd w:id="0"/>
      <w:r>
        <w:rPr>
          <w:b/>
          <w:bCs/>
          <w:color w:val="C59E6A"/>
          <w:sz w:val="40"/>
          <w:szCs w:val="40"/>
        </w:rPr>
        <w:t>241.</w:t>
      </w:r>
      <w:r>
        <w:rPr>
          <w:color w:val="000000"/>
          <w:sz w:val="40"/>
          <w:szCs w:val="40"/>
        </w:rPr>
        <w:t> Спишите, вставляя пропущенные буквы и раскрывая скобки. Выделите глаголы в неопределённой форме, укажите их синтаксическую функцию.</w:t>
      </w:r>
    </w:p>
    <w:p w:rsidR="005A3833" w:rsidRDefault="005A3833" w:rsidP="005A3833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1. Я бы тебе совет...вал перестать глупить, что (бы) потом самой (не) было </w:t>
      </w:r>
      <w:proofErr w:type="spellStart"/>
      <w:r>
        <w:rPr>
          <w:color w:val="000000"/>
          <w:sz w:val="40"/>
          <w:szCs w:val="40"/>
        </w:rPr>
        <w:t>совес</w:t>
      </w:r>
      <w:proofErr w:type="spellEnd"/>
      <w:r>
        <w:rPr>
          <w:color w:val="000000"/>
          <w:sz w:val="40"/>
          <w:szCs w:val="40"/>
        </w:rPr>
        <w:t>...но. (Ч.) 2. Учит...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 xml:space="preserve"> всегда </w:t>
      </w:r>
      <w:proofErr w:type="spellStart"/>
      <w:r>
        <w:rPr>
          <w:color w:val="000000"/>
          <w:sz w:val="40"/>
          <w:szCs w:val="40"/>
        </w:rPr>
        <w:t>пригодит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>. (</w:t>
      </w:r>
      <w:proofErr w:type="spellStart"/>
      <w:r>
        <w:rPr>
          <w:color w:val="000000"/>
          <w:sz w:val="40"/>
          <w:szCs w:val="40"/>
        </w:rPr>
        <w:t>Пог</w:t>
      </w:r>
      <w:proofErr w:type="spellEnd"/>
      <w:r>
        <w:rPr>
          <w:color w:val="000000"/>
          <w:sz w:val="40"/>
          <w:szCs w:val="40"/>
        </w:rPr>
        <w:t>.) 3. Что (бы) скрыть свое слишком заметное волнение, он стал закуривать папиросу. (Ч.) 4. Спела песню — начинает злит...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 xml:space="preserve">, уж прошло гораздо больше суток, а — (не) </w:t>
      </w:r>
      <w:proofErr w:type="spellStart"/>
      <w:proofErr w:type="gramStart"/>
      <w:r>
        <w:rPr>
          <w:color w:val="000000"/>
          <w:sz w:val="40"/>
          <w:szCs w:val="40"/>
        </w:rPr>
        <w:t>возвраща</w:t>
      </w:r>
      <w:proofErr w:type="spellEnd"/>
      <w:r>
        <w:rPr>
          <w:color w:val="000000"/>
          <w:sz w:val="40"/>
          <w:szCs w:val="40"/>
        </w:rPr>
        <w:t>..</w:t>
      </w:r>
      <w:proofErr w:type="spellStart"/>
      <w:proofErr w:type="gramEnd"/>
      <w:r>
        <w:rPr>
          <w:color w:val="000000"/>
          <w:sz w:val="40"/>
          <w:szCs w:val="40"/>
        </w:rPr>
        <w:t>тся</w:t>
      </w:r>
      <w:proofErr w:type="spellEnd"/>
      <w:r>
        <w:rPr>
          <w:color w:val="000000"/>
          <w:sz w:val="40"/>
          <w:szCs w:val="40"/>
        </w:rPr>
        <w:t xml:space="preserve"> девица. (М. Г.) 5. (Кое) как удалось разлучит...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 xml:space="preserve"> и постылый огонь потушить. Враг мой вечный, пора научит...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 xml:space="preserve"> вам кого-нибудь вправду любить. (</w:t>
      </w:r>
      <w:proofErr w:type="spellStart"/>
      <w:r>
        <w:rPr>
          <w:color w:val="000000"/>
          <w:sz w:val="40"/>
          <w:szCs w:val="40"/>
        </w:rPr>
        <w:t>Ахм</w:t>
      </w:r>
      <w:proofErr w:type="spellEnd"/>
      <w:r>
        <w:rPr>
          <w:color w:val="000000"/>
          <w:sz w:val="40"/>
          <w:szCs w:val="40"/>
        </w:rPr>
        <w:t>.) 6. Во всём мне хочет...</w:t>
      </w:r>
      <w:proofErr w:type="spellStart"/>
      <w:r>
        <w:rPr>
          <w:color w:val="000000"/>
          <w:sz w:val="40"/>
          <w:szCs w:val="40"/>
        </w:rPr>
        <w:t>ся</w:t>
      </w:r>
      <w:proofErr w:type="spellEnd"/>
      <w:r>
        <w:rPr>
          <w:color w:val="000000"/>
          <w:sz w:val="40"/>
          <w:szCs w:val="40"/>
        </w:rPr>
        <w:t xml:space="preserve"> дойти до самой сути. В работе, в поисках пути, в сердечной смут</w:t>
      </w:r>
      <w:proofErr w:type="gramStart"/>
      <w:r>
        <w:rPr>
          <w:color w:val="000000"/>
          <w:sz w:val="40"/>
          <w:szCs w:val="40"/>
        </w:rPr>
        <w:t>... .</w:t>
      </w:r>
      <w:proofErr w:type="gramEnd"/>
      <w:r>
        <w:rPr>
          <w:color w:val="000000"/>
          <w:sz w:val="40"/>
          <w:szCs w:val="40"/>
        </w:rPr>
        <w:t xml:space="preserve"> До сущности протёкших дней, до их причины, до оснований, до корней, до сер...</w:t>
      </w:r>
      <w:proofErr w:type="spellStart"/>
      <w:r>
        <w:rPr>
          <w:color w:val="000000"/>
          <w:sz w:val="40"/>
          <w:szCs w:val="40"/>
        </w:rPr>
        <w:t>цевины</w:t>
      </w:r>
      <w:proofErr w:type="spellEnd"/>
      <w:r>
        <w:rPr>
          <w:color w:val="000000"/>
          <w:sz w:val="40"/>
          <w:szCs w:val="40"/>
        </w:rPr>
        <w:t xml:space="preserve">. Всё время схватывая нить судеб, событий, жить, думать, </w:t>
      </w:r>
      <w:proofErr w:type="gramStart"/>
      <w:r>
        <w:rPr>
          <w:color w:val="000000"/>
          <w:sz w:val="40"/>
          <w:szCs w:val="40"/>
        </w:rPr>
        <w:t>чу..</w:t>
      </w:r>
      <w:proofErr w:type="spellStart"/>
      <w:proofErr w:type="gramEnd"/>
      <w:r>
        <w:rPr>
          <w:color w:val="000000"/>
          <w:sz w:val="40"/>
          <w:szCs w:val="40"/>
        </w:rPr>
        <w:t>ствовать</w:t>
      </w:r>
      <w:proofErr w:type="spellEnd"/>
      <w:r>
        <w:rPr>
          <w:color w:val="000000"/>
          <w:sz w:val="40"/>
          <w:szCs w:val="40"/>
        </w:rPr>
        <w:t>, любить, свершать открытья. (Паст.)</w:t>
      </w:r>
    </w:p>
    <w:p w:rsidR="005A3833" w:rsidRDefault="005A3833" w:rsidP="005A3833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242.</w:t>
      </w:r>
      <w:r>
        <w:rPr>
          <w:color w:val="000000"/>
          <w:sz w:val="40"/>
          <w:szCs w:val="40"/>
        </w:rPr>
        <w:t> Спишите текст, вставляя пропущенные буквы и раскрывая скобки. Выберите из текста пять любых глаголов и укажите их наклонение, время, лицо, число. Определите их синтаксическую роль в предложении. Объясните, почему большинство глаголов, употреблённых в тексте, имеют форму настоящего времени. Выделите ключевые слова в тексте. Подберите свои эпитеты к слову «ночь».</w:t>
      </w:r>
    </w:p>
    <w:p w:rsidR="005A3833" w:rsidRDefault="005A3833" w:rsidP="005A3833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 xml:space="preserve">По какому(то) </w:t>
      </w:r>
      <w:proofErr w:type="spellStart"/>
      <w:r>
        <w:rPr>
          <w:color w:val="000000"/>
          <w:sz w:val="40"/>
          <w:szCs w:val="40"/>
        </w:rPr>
        <w:t>давн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му</w:t>
      </w:r>
      <w:proofErr w:type="spellEnd"/>
      <w:r>
        <w:rPr>
          <w:color w:val="000000"/>
          <w:sz w:val="40"/>
          <w:szCs w:val="40"/>
        </w:rPr>
        <w:t xml:space="preserve"> (не)</w:t>
      </w:r>
      <w:proofErr w:type="spellStart"/>
      <w:r>
        <w:rPr>
          <w:color w:val="000000"/>
          <w:sz w:val="40"/>
          <w:szCs w:val="40"/>
        </w:rPr>
        <w:t>доразумению</w:t>
      </w:r>
      <w:proofErr w:type="spellEnd"/>
      <w:r>
        <w:rPr>
          <w:color w:val="000000"/>
          <w:sz w:val="40"/>
          <w:szCs w:val="40"/>
        </w:rPr>
        <w:t xml:space="preserve"> к слову «ночь» люди стали прибавлять пугающие эпитеты: тёмная, </w:t>
      </w:r>
      <w:proofErr w:type="gramStart"/>
      <w:r>
        <w:rPr>
          <w:color w:val="000000"/>
          <w:sz w:val="40"/>
          <w:szCs w:val="40"/>
        </w:rPr>
        <w:t>ч...</w:t>
      </w:r>
      <w:proofErr w:type="spellStart"/>
      <w:proofErr w:type="gramEnd"/>
      <w:r>
        <w:rPr>
          <w:color w:val="000000"/>
          <w:sz w:val="40"/>
          <w:szCs w:val="40"/>
        </w:rPr>
        <w:t>рная</w:t>
      </w:r>
      <w:proofErr w:type="spellEnd"/>
      <w:r>
        <w:rPr>
          <w:color w:val="000000"/>
          <w:sz w:val="40"/>
          <w:szCs w:val="40"/>
        </w:rPr>
        <w:t xml:space="preserve">, глухая и даже кромешная. </w:t>
      </w:r>
      <w:proofErr w:type="spellStart"/>
      <w:r>
        <w:rPr>
          <w:color w:val="000000"/>
          <w:sz w:val="40"/>
          <w:szCs w:val="40"/>
        </w:rPr>
        <w:t>Темнотою</w:t>
      </w:r>
      <w:proofErr w:type="spellEnd"/>
      <w:r>
        <w:rPr>
          <w:color w:val="000000"/>
          <w:sz w:val="40"/>
          <w:szCs w:val="40"/>
        </w:rPr>
        <w:t xml:space="preserve"> ночи стращают малых детей, </w:t>
      </w:r>
      <w:proofErr w:type="spellStart"/>
      <w:r>
        <w:rPr>
          <w:color w:val="000000"/>
          <w:sz w:val="40"/>
          <w:szCs w:val="40"/>
        </w:rPr>
        <w:t>ув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ряя</w:t>
      </w:r>
      <w:proofErr w:type="spellEnd"/>
      <w:r>
        <w:rPr>
          <w:color w:val="000000"/>
          <w:sz w:val="40"/>
          <w:szCs w:val="40"/>
        </w:rPr>
        <w:t xml:space="preserve"> их, что под окном бродят голодные волки. Мы страшимся её, между тем как именно ночью </w:t>
      </w:r>
      <w:proofErr w:type="spellStart"/>
      <w:r>
        <w:rPr>
          <w:color w:val="000000"/>
          <w:sz w:val="40"/>
          <w:szCs w:val="40"/>
        </w:rPr>
        <w:t>соверша</w:t>
      </w:r>
      <w:proofErr w:type="spellEnd"/>
      <w:r>
        <w:rPr>
          <w:color w:val="000000"/>
          <w:sz w:val="40"/>
          <w:szCs w:val="40"/>
        </w:rPr>
        <w:t>...</w:t>
      </w:r>
      <w:proofErr w:type="spellStart"/>
      <w:r>
        <w:rPr>
          <w:color w:val="000000"/>
          <w:sz w:val="40"/>
          <w:szCs w:val="40"/>
        </w:rPr>
        <w:t>тся</w:t>
      </w:r>
      <w:proofErr w:type="spellEnd"/>
      <w:r>
        <w:rPr>
          <w:color w:val="000000"/>
          <w:sz w:val="40"/>
          <w:szCs w:val="40"/>
        </w:rPr>
        <w:t xml:space="preserve"> самое удивительное, что только бывает на земле.</w:t>
      </w:r>
    </w:p>
    <w:p w:rsidR="005A3833" w:rsidRDefault="005A3833" w:rsidP="005A3833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Уставший человек может хорошо отдохнуть лишь ночью. Не когда (</w:t>
      </w:r>
      <w:proofErr w:type="spellStart"/>
      <w:r>
        <w:rPr>
          <w:color w:val="000000"/>
          <w:sz w:val="40"/>
          <w:szCs w:val="40"/>
        </w:rPr>
        <w:t>нибудь</w:t>
      </w:r>
      <w:proofErr w:type="spellEnd"/>
      <w:r>
        <w:rPr>
          <w:color w:val="000000"/>
          <w:sz w:val="40"/>
          <w:szCs w:val="40"/>
        </w:rPr>
        <w:t xml:space="preserve">), а именно ночью </w:t>
      </w:r>
      <w:proofErr w:type="spellStart"/>
      <w:r>
        <w:rPr>
          <w:color w:val="000000"/>
          <w:sz w:val="40"/>
          <w:szCs w:val="40"/>
        </w:rPr>
        <w:t>ра</w:t>
      </w:r>
      <w:proofErr w:type="spellEnd"/>
      <w:r>
        <w:rPr>
          <w:color w:val="000000"/>
          <w:sz w:val="40"/>
          <w:szCs w:val="40"/>
        </w:rPr>
        <w:t>...пуска...</w:t>
      </w:r>
      <w:proofErr w:type="spellStart"/>
      <w:r>
        <w:rPr>
          <w:color w:val="000000"/>
          <w:sz w:val="40"/>
          <w:szCs w:val="40"/>
        </w:rPr>
        <w:t>тся</w:t>
      </w:r>
      <w:proofErr w:type="spellEnd"/>
      <w:r>
        <w:rPr>
          <w:color w:val="000000"/>
          <w:sz w:val="40"/>
          <w:szCs w:val="40"/>
        </w:rPr>
        <w:t xml:space="preserve"> лепестки цветов. Майскими ночами сер...</w:t>
      </w:r>
      <w:proofErr w:type="spellStart"/>
      <w:r>
        <w:rPr>
          <w:color w:val="000000"/>
          <w:sz w:val="40"/>
          <w:szCs w:val="40"/>
        </w:rPr>
        <w:t>це</w:t>
      </w:r>
      <w:proofErr w:type="spellEnd"/>
      <w:r>
        <w:rPr>
          <w:color w:val="000000"/>
          <w:sz w:val="40"/>
          <w:szCs w:val="40"/>
        </w:rPr>
        <w:t xml:space="preserve"> полнее </w:t>
      </w:r>
      <w:proofErr w:type="gramStart"/>
      <w:r>
        <w:rPr>
          <w:color w:val="000000"/>
          <w:sz w:val="40"/>
          <w:szCs w:val="40"/>
        </w:rPr>
        <w:t>зам...</w:t>
      </w:r>
      <w:proofErr w:type="spellStart"/>
      <w:proofErr w:type="gramEnd"/>
      <w:r>
        <w:rPr>
          <w:color w:val="000000"/>
          <w:sz w:val="40"/>
          <w:szCs w:val="40"/>
        </w:rPr>
        <w:t>рает</w:t>
      </w:r>
      <w:proofErr w:type="spellEnd"/>
      <w:r>
        <w:rPr>
          <w:color w:val="000000"/>
          <w:sz w:val="40"/>
          <w:szCs w:val="40"/>
        </w:rPr>
        <w:t xml:space="preserve"> от </w:t>
      </w:r>
      <w:proofErr w:type="spellStart"/>
      <w:r>
        <w:rPr>
          <w:color w:val="000000"/>
          <w:sz w:val="40"/>
          <w:szCs w:val="40"/>
        </w:rPr>
        <w:t>солов</w:t>
      </w:r>
      <w:proofErr w:type="spellEnd"/>
      <w:r>
        <w:rPr>
          <w:color w:val="000000"/>
          <w:sz w:val="40"/>
          <w:szCs w:val="40"/>
        </w:rPr>
        <w:t>...иных песен. Но соловей поёт и днём. Однако дневным его руладам чего(то) (не)хватает: сочности что(ли), иных(ли) каких от...</w:t>
      </w:r>
      <w:proofErr w:type="spellStart"/>
      <w:r>
        <w:rPr>
          <w:color w:val="000000"/>
          <w:sz w:val="40"/>
          <w:szCs w:val="40"/>
        </w:rPr>
        <w:t>енков</w:t>
      </w:r>
      <w:proofErr w:type="spellEnd"/>
      <w:r>
        <w:rPr>
          <w:color w:val="000000"/>
          <w:sz w:val="40"/>
          <w:szCs w:val="40"/>
        </w:rPr>
        <w:t>. Видно, для ночи (звонкоголосое это существо оставляет лучшую свою песнь.</w:t>
      </w:r>
    </w:p>
    <w:p w:rsidR="005A3833" w:rsidRDefault="005A3833" w:rsidP="005A3833">
      <w:pPr>
        <w:pStyle w:val="a3"/>
        <w:shd w:val="clear" w:color="auto" w:fill="FFFFFF"/>
        <w:jc w:val="right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(М. Алексеев)</w:t>
      </w:r>
    </w:p>
    <w:p w:rsidR="002831F7" w:rsidRPr="005A3833" w:rsidRDefault="002831F7">
      <w:pPr>
        <w:rPr>
          <w:rFonts w:ascii="Times New Roman" w:hAnsi="Times New Roman" w:cs="Times New Roman"/>
          <w:sz w:val="28"/>
          <w:szCs w:val="28"/>
        </w:rPr>
      </w:pPr>
    </w:p>
    <w:sectPr w:rsidR="002831F7" w:rsidRPr="005A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38"/>
    <w:rsid w:val="002831F7"/>
    <w:rsid w:val="005A3833"/>
    <w:rsid w:val="00E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D4F0D-6496-44E2-BA8E-351924BB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2020-04-12T09:20:00Z</dcterms:created>
  <dcterms:modified xsi:type="dcterms:W3CDTF">2020-04-12T09:25:00Z</dcterms:modified>
</cp:coreProperties>
</file>