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2A7" w:rsidRPr="005348F6" w:rsidRDefault="00015463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Pr="00015463">
        <w:rPr>
          <w:rFonts w:ascii="Times New Roman" w:hAnsi="Times New Roman" w:cs="Times New Roman"/>
          <w:b/>
          <w:sz w:val="32"/>
          <w:szCs w:val="32"/>
        </w:rPr>
        <w:t>1</w:t>
      </w:r>
      <w:r w:rsidR="002202A7">
        <w:rPr>
          <w:rFonts w:ascii="Times New Roman" w:hAnsi="Times New Roman" w:cs="Times New Roman"/>
          <w:b/>
          <w:sz w:val="32"/>
          <w:szCs w:val="32"/>
        </w:rPr>
        <w:t>-5</w:t>
      </w:r>
      <w:r w:rsidR="002202A7" w:rsidRPr="005348F6">
        <w:rPr>
          <w:rFonts w:ascii="Times New Roman" w:hAnsi="Times New Roman" w:cs="Times New Roman"/>
          <w:b/>
          <w:sz w:val="32"/>
          <w:szCs w:val="32"/>
        </w:rPr>
        <w:t xml:space="preserve"> БФ</w:t>
      </w:r>
    </w:p>
    <w:p w:rsidR="002202A7" w:rsidRPr="005348F6" w:rsidRDefault="00015463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МДК 0</w:t>
      </w:r>
      <w:r w:rsidRPr="00015463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.0</w:t>
      </w:r>
      <w:r w:rsidRPr="00015463">
        <w:rPr>
          <w:rFonts w:ascii="Times New Roman" w:hAnsi="Times New Roman" w:cs="Times New Roman"/>
          <w:b/>
          <w:sz w:val="32"/>
          <w:szCs w:val="32"/>
        </w:rPr>
        <w:t xml:space="preserve">2 </w:t>
      </w:r>
      <w:r>
        <w:rPr>
          <w:rFonts w:ascii="Times New Roman" w:hAnsi="Times New Roman" w:cs="Times New Roman"/>
          <w:b/>
          <w:sz w:val="32"/>
          <w:szCs w:val="32"/>
        </w:rPr>
        <w:t xml:space="preserve">Технология производства сварных конструкций </w:t>
      </w:r>
      <w:r w:rsidR="002202A7">
        <w:rPr>
          <w:rFonts w:ascii="Times New Roman" w:hAnsi="Times New Roman" w:cs="Times New Roman"/>
          <w:b/>
          <w:sz w:val="32"/>
          <w:szCs w:val="32"/>
        </w:rPr>
        <w:t>– 2 часа</w:t>
      </w:r>
    </w:p>
    <w:p w:rsidR="002202A7" w:rsidRDefault="002202A7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8F6">
        <w:rPr>
          <w:rFonts w:ascii="Times New Roman" w:hAnsi="Times New Roman" w:cs="Times New Roman"/>
          <w:b/>
          <w:sz w:val="32"/>
          <w:szCs w:val="32"/>
        </w:rPr>
        <w:t>Власова Н.А.</w:t>
      </w:r>
    </w:p>
    <w:p w:rsidR="00BC2E72" w:rsidRDefault="002202A7" w:rsidP="00BC2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="00015463">
        <w:rPr>
          <w:rFonts w:ascii="Times New Roman" w:hAnsi="Times New Roman" w:cs="Times New Roman"/>
          <w:b/>
          <w:sz w:val="28"/>
          <w:szCs w:val="28"/>
          <w:u w:val="single"/>
        </w:rPr>
        <w:t>Назначение ремонтной сварки. Последовательность заварки отверстий небольшого диаметра. Заварка трещин на металле различной толщины.</w:t>
      </w:r>
    </w:p>
    <w:p w:rsidR="00CF0E9A" w:rsidRPr="00945D37" w:rsidRDefault="005359AB" w:rsidP="00945D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к уроку: </w:t>
      </w:r>
      <w:r w:rsidR="00945D37" w:rsidRPr="00202425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945D37">
        <w:rPr>
          <w:rFonts w:ascii="Times New Roman" w:hAnsi="Times New Roman" w:cs="Times New Roman"/>
          <w:sz w:val="28"/>
          <w:szCs w:val="28"/>
        </w:rPr>
        <w:t>лекционным материалом урока.</w:t>
      </w:r>
      <w:r w:rsidR="00945D37" w:rsidRPr="00202425">
        <w:rPr>
          <w:rFonts w:ascii="Times New Roman" w:hAnsi="Times New Roman" w:cs="Times New Roman"/>
          <w:sz w:val="28"/>
          <w:szCs w:val="28"/>
        </w:rPr>
        <w:t xml:space="preserve"> Ответить на вопросы, выполнить задания.</w:t>
      </w:r>
      <w:r w:rsidR="00945D37" w:rsidRPr="002024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45D37" w:rsidRPr="002202A7">
        <w:rPr>
          <w:rFonts w:ascii="Times New Roman" w:hAnsi="Times New Roman" w:cs="Times New Roman"/>
          <w:b/>
          <w:sz w:val="28"/>
          <w:szCs w:val="28"/>
          <w:u w:val="single"/>
        </w:rPr>
        <w:t>Оф</w:t>
      </w:r>
      <w:r w:rsidR="00945D37">
        <w:rPr>
          <w:rFonts w:ascii="Times New Roman" w:hAnsi="Times New Roman" w:cs="Times New Roman"/>
          <w:b/>
          <w:sz w:val="28"/>
          <w:szCs w:val="28"/>
          <w:u w:val="single"/>
        </w:rPr>
        <w:t>ормить ответы на вопросы и задания в электронном виде либо фото</w:t>
      </w:r>
      <w:r w:rsidR="00945D37" w:rsidRPr="002202A7">
        <w:rPr>
          <w:rFonts w:ascii="Times New Roman" w:hAnsi="Times New Roman" w:cs="Times New Roman"/>
          <w:b/>
          <w:sz w:val="28"/>
          <w:szCs w:val="28"/>
          <w:u w:val="single"/>
        </w:rPr>
        <w:t>. Сдать до 20.03.2</w:t>
      </w:r>
      <w:r w:rsidR="00945D37">
        <w:rPr>
          <w:rFonts w:ascii="Times New Roman" w:hAnsi="Times New Roman" w:cs="Times New Roman"/>
          <w:b/>
          <w:sz w:val="28"/>
          <w:szCs w:val="28"/>
          <w:u w:val="single"/>
        </w:rPr>
        <w:t>020</w:t>
      </w:r>
      <w:r w:rsidR="00945D37"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="00945D37" w:rsidRPr="002202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VK</w:t>
      </w:r>
      <w:r w:rsidR="00945D37" w:rsidRPr="002202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945D3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Ссылка </w:t>
      </w:r>
      <w:hyperlink r:id="rId5" w:history="1">
        <w:r w:rsidR="00945D37" w:rsidRPr="00C717E1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https://vk.com/id308588669</w:t>
        </w:r>
      </w:hyperlink>
      <w:r w:rsidR="00945D3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F0E9A" w:rsidRPr="00CF0E9A" w:rsidRDefault="00CF0E9A" w:rsidP="00CF0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0E9A">
        <w:rPr>
          <w:rFonts w:ascii="Times New Roman" w:hAnsi="Times New Roman" w:cs="Times New Roman"/>
          <w:b/>
          <w:sz w:val="28"/>
          <w:szCs w:val="28"/>
          <w:u w:val="single"/>
        </w:rPr>
        <w:t>Лекционный материал урока:</w:t>
      </w:r>
    </w:p>
    <w:p w:rsidR="00CF0E9A" w:rsidRPr="00CF0E9A" w:rsidRDefault="00CF0E9A" w:rsidP="00CF0E9A">
      <w:pPr>
        <w:pStyle w:val="a3"/>
        <w:spacing w:before="0" w:beforeAutospacing="0" w:after="0" w:afterAutospacing="0"/>
        <w:ind w:firstLine="708"/>
        <w:jc w:val="both"/>
      </w:pPr>
      <w:proofErr w:type="gramStart"/>
      <w:r>
        <w:t>Выбор  метода</w:t>
      </w:r>
      <w:proofErr w:type="gramEnd"/>
      <w:r>
        <w:t xml:space="preserve"> и технологического процесса ремонтной сварки.</w:t>
      </w:r>
    </w:p>
    <w:p w:rsidR="00CF0E9A" w:rsidRDefault="00CF0E9A" w:rsidP="00CF0E9A">
      <w:pPr>
        <w:pStyle w:val="a3"/>
        <w:spacing w:before="0" w:beforeAutospacing="0" w:after="0" w:afterAutospacing="0"/>
        <w:ind w:firstLine="708"/>
        <w:jc w:val="both"/>
      </w:pPr>
      <w:r>
        <w:t>Технологические вариантов методов ремонтного сварки и предложить оптимальный технологический процесс ремонта повреждения детали (конструкции) сваркой, который обеспечивает восстановление необходимых эксплуатационных показателей детали (конструкции).</w:t>
      </w:r>
    </w:p>
    <w:p w:rsidR="00CF0E9A" w:rsidRDefault="00CF0E9A" w:rsidP="00CF0E9A">
      <w:pPr>
        <w:pStyle w:val="a3"/>
        <w:spacing w:before="0" w:beforeAutospacing="0" w:after="0" w:afterAutospacing="0"/>
        <w:ind w:firstLine="708"/>
        <w:jc w:val="both"/>
      </w:pPr>
      <w:r>
        <w:t xml:space="preserve">Главная цель заключается в критической оценке возможных вариантов технологического процесса ремонта сваркой повреждения детали (конструкции), выявлении их недостатков и определении оптимальной технологии. Состав, структура и </w:t>
      </w:r>
      <w:proofErr w:type="spellStart"/>
      <w:r>
        <w:t>физико</w:t>
      </w:r>
      <w:proofErr w:type="spellEnd"/>
      <w:r>
        <w:t xml:space="preserve"> – механические свойства металла шва и зоны термического влияния, ремонтного сварного соединения в целом являются одними из важнейших факторов назначения технологического процесса ремонта повреждения детали (конструкции) сваркой.</w:t>
      </w:r>
    </w:p>
    <w:p w:rsidR="00CF0E9A" w:rsidRDefault="00CF0E9A" w:rsidP="00CF0E9A">
      <w:pPr>
        <w:pStyle w:val="a3"/>
        <w:spacing w:before="0" w:beforeAutospacing="0" w:after="0" w:afterAutospacing="0"/>
        <w:ind w:firstLine="708"/>
        <w:jc w:val="both"/>
      </w:pPr>
      <w:r>
        <w:t xml:space="preserve">Вопрос выбора состава и структуры металла шва и соответственно свойств ремонтного сварного соединения повреждения детали (конструкции) решают одновременно с анализом вида, формы и размеров повреждения, способности металла детали (конструкции) к сварке тем или иным методом и назначению оптимальной технологии ремонтного сварки детали (конструкции).При выборе металла усилительных элементов (накладок, вставок, угольников и т.д.) повреждений детали (конструкции) рекомендуется использовать стандартные стали, обладают высокой способностью к сварке: сталь углеродистую обыкновенного качества, сталь углеродистую качественную конструкционную, сталь углеродистую сортовую и фасонный, сталь низколегированную листовую и </w:t>
      </w:r>
      <w:proofErr w:type="spellStart"/>
      <w:r>
        <w:t>широколенточных</w:t>
      </w:r>
      <w:proofErr w:type="spellEnd"/>
      <w:r>
        <w:t xml:space="preserve"> универсальную, сталь листовую углеродистых для изготовления котлов и сосудов, работающих под давлением, сталь сварочную для судостроения, сталь высоколегированную и сплавы коррозионностойкие, жаростойкие и жаропрочные.</w:t>
      </w:r>
    </w:p>
    <w:p w:rsidR="00CF0E9A" w:rsidRDefault="00CF0E9A" w:rsidP="00CF0E9A">
      <w:pPr>
        <w:pStyle w:val="a3"/>
        <w:spacing w:before="0" w:beforeAutospacing="0" w:after="0" w:afterAutospacing="0"/>
        <w:ind w:firstLine="708"/>
        <w:jc w:val="both"/>
      </w:pPr>
      <w:r>
        <w:t>Технико-экономическое обоснование (качественного характера) альтернативных способов сварки при ремонте машин и конструкций обязательно при выборе для разработки технологического процесса ремонтного сварки повреждения детали (конструкции</w:t>
      </w:r>
      <w:proofErr w:type="gramStart"/>
      <w:r>
        <w:t>).При</w:t>
      </w:r>
      <w:proofErr w:type="gramEnd"/>
      <w:r>
        <w:t xml:space="preserve"> обосновании выбора технологии сварки рассматривают один важнейший или несколько примерно равных по важности критериев. Поэтому при анализе и выборе технологических процессов ремонтного сварки нужно в первую очередь решить, какие показатели в данном конкретном случае надо выбрать в качестве критериев – трудоемкость, точность, экономичность, качество, и т.д.</w:t>
      </w:r>
    </w:p>
    <w:p w:rsidR="00CF0E9A" w:rsidRDefault="00CF0E9A" w:rsidP="00CF0E9A">
      <w:pPr>
        <w:pStyle w:val="a3"/>
        <w:spacing w:before="0" w:beforeAutospacing="0" w:after="0" w:afterAutospacing="0"/>
        <w:ind w:firstLine="708"/>
        <w:jc w:val="both"/>
      </w:pPr>
      <w:r>
        <w:t>При выборе оптимального технологического процесса ремонта повреждения детали (конструкции) сваркой обоснование является одним из главных этапов разработки технологии ремонта.</w:t>
      </w:r>
      <w:r w:rsidR="00945D37">
        <w:t xml:space="preserve"> </w:t>
      </w:r>
      <w:r>
        <w:t xml:space="preserve">Для выбранного технологического процесса ремонта сваркой определяют основные параметры режима процесса сварки, форму, размеры и метод обработки кромок повреждения, технику выполнения сварного соединения, необходимость и параметры предварительного подогрева детали (конструкции) и термической обработки соединения после сварки, выполняют при необходимости расчеты </w:t>
      </w:r>
      <w:r>
        <w:lastRenderedPageBreak/>
        <w:t>значений параметров. Методики определения приведенных выше факторов технологического процесса ремонтной сварки присутствуют в литературе, посвященной технологии дуговой сварки металлов и сплавов.</w:t>
      </w:r>
    </w:p>
    <w:p w:rsidR="00CF0E9A" w:rsidRDefault="00CF0E9A" w:rsidP="00CF0E9A">
      <w:pPr>
        <w:pStyle w:val="a3"/>
        <w:spacing w:before="0" w:beforeAutospacing="0" w:after="0" w:afterAutospacing="0"/>
        <w:jc w:val="both"/>
      </w:pPr>
      <w:r>
        <w:t>Сварочные материалы являются одним из важнейших факторов технологических процессов ремонтного сварки повреждений машин и конструкций. Вопрос выбора материалов решают одновременно с анализом способности основного металла к сварке, назначением метода и техники сварки повреждения детали (конструкции), выбором основного технологического и вспомогательного оборудования. Сварочные материалы выбирают по химическому составу (марками) в соответствии с государственными стандартами, отраслевыми ТУ и ведомственными нормативно-техническими документами.</w:t>
      </w:r>
    </w:p>
    <w:p w:rsidR="00CF0E9A" w:rsidRDefault="00CF0E9A" w:rsidP="00CF0E9A">
      <w:pPr>
        <w:pStyle w:val="a3"/>
        <w:spacing w:before="0" w:beforeAutospacing="0" w:after="0" w:afterAutospacing="0"/>
        <w:ind w:firstLine="708"/>
        <w:jc w:val="both"/>
      </w:pPr>
      <w:r>
        <w:t>Очень важными являются расчеты параметров режима основной технологической операции – сварки, расхода основных, сварочных и вспомогательных материалов, затрат и нормирования времени. Наиболее полно расчетные методы определения параметров режима разработаны для автоматической сварки под слоем флюса, сварка в среде углекислого газа, ручной дуговой сварки покрытым электродом, сварки давлением, электрошлаковой сварки.</w:t>
      </w:r>
    </w:p>
    <w:p w:rsidR="00CF0E9A" w:rsidRDefault="00CF0E9A" w:rsidP="00CF0E9A">
      <w:pPr>
        <w:pStyle w:val="a3"/>
        <w:spacing w:before="0" w:beforeAutospacing="0" w:after="0" w:afterAutospacing="0"/>
        <w:ind w:firstLine="708"/>
        <w:jc w:val="both"/>
      </w:pPr>
      <w:r>
        <w:t>В некоторых сложных случаях вместо расчетов выполняют определение или выбор параметров режима по данным и рекомендациям справочников и специальной литературы. Метод контроля показателей качества ремонтного сварного соединения, студент выбирает в комплексной реферате, должен быть наиболее полным и экономичным для назначенного технологического процесса ремонта повреждения детали (конструкции) сваркой.</w:t>
      </w:r>
    </w:p>
    <w:p w:rsidR="00CF0E9A" w:rsidRDefault="00CF0E9A" w:rsidP="00CF0E9A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 качества разделяется в зависимости от стадии технологического процесса, на котором операции контроля реализуются. Различают контроль предварительный, текущий и контроль готового сварного соединения и детали (конструкции) в целом. К предыдущему относят контроль качества основных, сварочных и вспомогательных материалов, заготовок, сборки, и тому подобное. К текущему – контроль исправности оборудования и оснастки, соответствие технологического процесса проектной технологии и </w:t>
      </w:r>
      <w:proofErr w:type="spellStart"/>
      <w:r>
        <w:t>др.Сложные</w:t>
      </w:r>
      <w:proofErr w:type="spellEnd"/>
      <w:r>
        <w:t>, трудоемкие и дорогие методы контроля применяют только при невозможности применения дешевых и простых.</w:t>
      </w:r>
    </w:p>
    <w:p w:rsidR="00CF0E9A" w:rsidRPr="00CF0E9A" w:rsidRDefault="00CF0E9A" w:rsidP="00CF0E9A">
      <w:pPr>
        <w:pStyle w:val="a3"/>
        <w:spacing w:before="0" w:beforeAutospacing="0" w:after="0" w:afterAutospacing="0"/>
        <w:ind w:firstLine="708"/>
        <w:jc w:val="both"/>
      </w:pPr>
      <w:r>
        <w:t xml:space="preserve">Выбор основного технологического оборудования и сборочно-сварочного оснащения базируется на максимальном </w:t>
      </w:r>
      <w:proofErr w:type="gramStart"/>
      <w:r>
        <w:t>использовании  серийного</w:t>
      </w:r>
      <w:proofErr w:type="gramEnd"/>
      <w:r>
        <w:t xml:space="preserve"> как наиболее распространенного оборудования для сварки, технологической оснастки и приспособлений. При невозможности применения при разработке технологического процесса серийного оборудования нужно разрабатывать оборудование и оснащение оригинальной конструкции. При этом необходимо предварительно доказать или обосновать технические и экономические преимущества при их использовании. Классификация основного технологического, вспомогательного и механического оборудования подробно рассмотрены в учебной и специальной литературе. Оборудование, в том числе и источники питания, назначают по каталогам и </w:t>
      </w:r>
      <w:r w:rsidRPr="00CF0E9A">
        <w:t>справочниками. Преимущество в источниках питания кроме особых случаев отдают трансформаторам и выпрямителя.</w:t>
      </w:r>
    </w:p>
    <w:p w:rsidR="00CF0E9A" w:rsidRPr="00CF0E9A" w:rsidRDefault="00CF0E9A" w:rsidP="00CF0E9A">
      <w:pPr>
        <w:pStyle w:val="a3"/>
        <w:spacing w:before="0" w:beforeAutospacing="0" w:after="0" w:afterAutospacing="0"/>
        <w:jc w:val="both"/>
      </w:pPr>
      <w:r w:rsidRPr="00CF0E9A">
        <w:rPr>
          <w:b/>
          <w:bCs/>
        </w:rPr>
        <w:t xml:space="preserve">Заварка отверстий небольшого диаметра </w:t>
      </w:r>
      <w:r w:rsidR="00945D37">
        <w:rPr>
          <w:b/>
          <w:bCs/>
        </w:rPr>
        <w:t xml:space="preserve"> (просмотр видео </w:t>
      </w:r>
      <w:hyperlink r:id="rId6" w:history="1">
        <w:r w:rsidRPr="00CF0E9A">
          <w:rPr>
            <w:rStyle w:val="a5"/>
            <w:b/>
            <w:bCs/>
          </w:rPr>
          <w:t>https://youtu.be/SalFQvOlB4o</w:t>
        </w:r>
      </w:hyperlink>
      <w:r w:rsidR="00945D37">
        <w:rPr>
          <w:b/>
          <w:bCs/>
        </w:rPr>
        <w:t>)</w:t>
      </w:r>
    </w:p>
    <w:p w:rsidR="00CF0E9A" w:rsidRPr="00CF0E9A" w:rsidRDefault="00CF0E9A" w:rsidP="00945D37">
      <w:pPr>
        <w:pStyle w:val="a3"/>
        <w:spacing w:before="0" w:beforeAutospacing="0" w:after="0" w:afterAutospacing="0"/>
        <w:ind w:firstLine="708"/>
        <w:jc w:val="both"/>
      </w:pPr>
      <w:r w:rsidRPr="00CF0E9A">
        <w:t xml:space="preserve">Отверстия диаметром менее 15 мм перед заваркой нужно рассверлить до диаметра 18-20 мм. При наличии в завариваемом отверстии резьбы последнюю удаляют сверлом, диаметр которого на 1,5-2 мм больше наружного диаметра резьбы. </w:t>
      </w:r>
    </w:p>
    <w:p w:rsidR="00CF0E9A" w:rsidRPr="00CF0E9A" w:rsidRDefault="00CF0E9A" w:rsidP="00945D37">
      <w:pPr>
        <w:pStyle w:val="a3"/>
        <w:spacing w:before="0" w:beforeAutospacing="0" w:after="0" w:afterAutospacing="0"/>
        <w:ind w:firstLine="708"/>
        <w:jc w:val="both"/>
      </w:pPr>
      <w:r w:rsidRPr="00CF0E9A">
        <w:t xml:space="preserve">Перед сваркой стенки отверстия должны быть очищены от ржавчины, грязи и масла. Если отверстие не перегораживают пластиной, то его с одной стороны необходимо закрыть огнеупорной подкладкой, флюсовой подушкой и т. п. </w:t>
      </w:r>
    </w:p>
    <w:p w:rsidR="00CF0E9A" w:rsidRPr="00CF0E9A" w:rsidRDefault="00CF0E9A" w:rsidP="00945D37">
      <w:pPr>
        <w:pStyle w:val="a3"/>
        <w:spacing w:before="0" w:beforeAutospacing="0" w:after="0" w:afterAutospacing="0"/>
        <w:ind w:firstLine="708"/>
        <w:jc w:val="both"/>
      </w:pPr>
      <w:r w:rsidRPr="00CF0E9A">
        <w:t xml:space="preserve">Заварку отверстий рекомендуют производить в нижнем положении наложением круговых валиков электродом, наклоненным к стенке под углом 30-40°. Если отверстие перекрывают с одной стороны накладкой, то последнюю приваривают с двух сторон по периметру (снаружи и со стороны отверстия). </w:t>
      </w:r>
    </w:p>
    <w:p w:rsidR="00CF0E9A" w:rsidRPr="00CF0E9A" w:rsidRDefault="00CF0E9A" w:rsidP="00945D37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CF0E9A">
        <w:t>Обварку</w:t>
      </w:r>
      <w:proofErr w:type="spellEnd"/>
      <w:r w:rsidRPr="00CF0E9A">
        <w:t xml:space="preserve"> отверстий в целях уменьшения размеров по диаметру производить электродуговой сваркой в один слой по всей толщине стенки с напуском на кромки (11). </w:t>
      </w:r>
    </w:p>
    <w:p w:rsidR="00CF0E9A" w:rsidRPr="00CF0E9A" w:rsidRDefault="00CF0E9A" w:rsidP="00945D37">
      <w:pPr>
        <w:pStyle w:val="a3"/>
        <w:spacing w:before="0" w:beforeAutospacing="0" w:after="0" w:afterAutospacing="0"/>
        <w:ind w:firstLine="708"/>
        <w:jc w:val="both"/>
      </w:pPr>
      <w:r w:rsidRPr="00CF0E9A">
        <w:lastRenderedPageBreak/>
        <w:t>При вертикальном положении стенки с обвариваемым отверстием сварку, целесообразней производить по окружности в два приема с движение</w:t>
      </w:r>
      <w:r w:rsidR="00945D37">
        <w:t xml:space="preserve">м электрода </w:t>
      </w:r>
      <w:proofErr w:type="gramStart"/>
      <w:r w:rsidR="00945D37">
        <w:t>снизу вверх</w:t>
      </w:r>
      <w:proofErr w:type="gramEnd"/>
      <w:r w:rsidR="00945D37">
        <w:t xml:space="preserve"> (рис. 1</w:t>
      </w:r>
      <w:r w:rsidRPr="00CF0E9A">
        <w:t>).</w:t>
      </w:r>
      <w:r w:rsidRPr="00CF0E9A">
        <w:rPr>
          <w:b/>
          <w:bCs/>
        </w:rPr>
        <w:t xml:space="preserve"> </w:t>
      </w:r>
    </w:p>
    <w:p w:rsidR="00CF0E9A" w:rsidRPr="00CF0E9A" w:rsidRDefault="00CF0E9A" w:rsidP="00CF0E9A">
      <w:pPr>
        <w:pStyle w:val="a3"/>
        <w:spacing w:before="0" w:beforeAutospacing="0" w:after="0" w:afterAutospacing="0"/>
        <w:jc w:val="both"/>
      </w:pPr>
      <w:r w:rsidRPr="00CF0E9A">
        <w:rPr>
          <w:noProof/>
        </w:rPr>
        <w:drawing>
          <wp:inline distT="0" distB="0" distL="0" distR="0">
            <wp:extent cx="2854325" cy="1828800"/>
            <wp:effectExtent l="19050" t="0" r="3175" b="0"/>
            <wp:docPr id="16" name="Рисунок 16" descr="https://www.e-ope.ee/_download/euni_repository/file/3750/4.%20Torude%20keevitamine.%20Avade%20kinnikeevitamine..zip/Copy_(3)_of_zz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e-ope.ee/_download/euni_repository/file/3750/4.%20Torude%20keevitamine.%20Avade%20kinnikeevitamine..zip/Copy_(3)_of_zz2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E9A" w:rsidRPr="00CF0E9A" w:rsidRDefault="00945D37" w:rsidP="00CF0E9A">
      <w:pPr>
        <w:pStyle w:val="a3"/>
        <w:spacing w:before="0" w:beforeAutospacing="0" w:after="0" w:afterAutospacing="0"/>
        <w:jc w:val="both"/>
      </w:pPr>
      <w:r>
        <w:t>Рис. 1</w:t>
      </w:r>
      <w:r w:rsidR="00CF0E9A" w:rsidRPr="00CF0E9A">
        <w:t xml:space="preserve">. Схема </w:t>
      </w:r>
      <w:proofErr w:type="spellStart"/>
      <w:r w:rsidR="00CF0E9A" w:rsidRPr="00CF0E9A">
        <w:t>обварки</w:t>
      </w:r>
      <w:proofErr w:type="spellEnd"/>
      <w:r w:rsidR="00CF0E9A" w:rsidRPr="00CF0E9A">
        <w:t xml:space="preserve"> отверстия с целью уменьшения размеров </w:t>
      </w:r>
    </w:p>
    <w:p w:rsidR="00CF0E9A" w:rsidRPr="00CF0E9A" w:rsidRDefault="00CF0E9A" w:rsidP="00CF0E9A">
      <w:pPr>
        <w:pStyle w:val="1"/>
        <w:spacing w:before="0"/>
        <w:jc w:val="both"/>
        <w:rPr>
          <w:sz w:val="24"/>
          <w:szCs w:val="24"/>
        </w:rPr>
      </w:pPr>
      <w:r w:rsidRPr="00CF0E9A">
        <w:rPr>
          <w:sz w:val="24"/>
          <w:szCs w:val="24"/>
        </w:rPr>
        <w:t>Заварка трещин</w:t>
      </w:r>
      <w:r w:rsidR="00945D37">
        <w:rPr>
          <w:sz w:val="24"/>
          <w:szCs w:val="24"/>
        </w:rPr>
        <w:t xml:space="preserve"> (просмотр видео </w:t>
      </w:r>
      <w:hyperlink r:id="rId8" w:history="1">
        <w:r w:rsidR="00945D37" w:rsidRPr="008B65B7">
          <w:rPr>
            <w:rStyle w:val="a5"/>
            <w:sz w:val="24"/>
            <w:szCs w:val="24"/>
          </w:rPr>
          <w:t>https://youtu.be/pVTqzyRr9OU</w:t>
        </w:r>
      </w:hyperlink>
      <w:r w:rsidR="00945D37">
        <w:rPr>
          <w:sz w:val="24"/>
          <w:szCs w:val="24"/>
        </w:rPr>
        <w:t xml:space="preserve"> )</w:t>
      </w:r>
    </w:p>
    <w:p w:rsidR="00CF0E9A" w:rsidRPr="00CF0E9A" w:rsidRDefault="00CF0E9A" w:rsidP="00CF0E9A">
      <w:pPr>
        <w:pStyle w:val="a3"/>
        <w:spacing w:before="0" w:beforeAutospacing="0" w:after="0" w:afterAutospacing="0"/>
        <w:jc w:val="both"/>
      </w:pPr>
      <w:r w:rsidRPr="00CF0E9A">
        <w:t xml:space="preserve">При выполнении ремонтных работ ручной дуговой сваркой приходится заваривать различные виды трещин, а также всевозможные технологические отверстия, в том числе резьбовые. </w:t>
      </w:r>
    </w:p>
    <w:p w:rsidR="00CF0E9A" w:rsidRPr="00CF0E9A" w:rsidRDefault="00CF0E9A" w:rsidP="00CF0E9A">
      <w:pPr>
        <w:pStyle w:val="a3"/>
        <w:spacing w:before="0" w:beforeAutospacing="0" w:after="0" w:afterAutospacing="0"/>
        <w:jc w:val="both"/>
      </w:pPr>
      <w:r w:rsidRPr="00CF0E9A">
        <w:rPr>
          <w:rStyle w:val="a4"/>
        </w:rPr>
        <w:t>Заварка трещин.</w:t>
      </w:r>
      <w:r w:rsidR="001A4663">
        <w:t xml:space="preserve"> З</w:t>
      </w:r>
      <w:r w:rsidRPr="00CF0E9A">
        <w:t>аварка (ремонт) трещин без соответствующей подготовки может вызвать их мгновенное распространение даже при незначительных нагрузках и снижении температуры. Поэтому подготовку кромок под сварку и наложение сварных швов при заварке ручной дуговой сваркой проводят в соответствии с требованиями ГОСТ 5264 и ГОСТ 11534. Если форма и размеры ремонтных швов не вписываются в стандартные, то в каждом конкретном случае их вычерчивают с учетом особенностей и размеров элементов, а затем заносят в КТД и паспорт изделия.</w:t>
      </w:r>
    </w:p>
    <w:p w:rsidR="00CF0E9A" w:rsidRPr="00CF0E9A" w:rsidRDefault="00CF0E9A" w:rsidP="00945D37">
      <w:pPr>
        <w:pStyle w:val="a3"/>
        <w:spacing w:before="0" w:beforeAutospacing="0" w:after="0" w:afterAutospacing="0"/>
        <w:ind w:firstLine="708"/>
        <w:jc w:val="both"/>
      </w:pPr>
      <w:r w:rsidRPr="00CF0E9A">
        <w:t xml:space="preserve">Перед разделкой необходимо тщательно осмотреть трещину, точно определить ее концы (границы трещины хорошо проявляются при нагреве их газовой горелкой до температуры 100-150°С), </w:t>
      </w:r>
      <w:proofErr w:type="spellStart"/>
      <w:r w:rsidRPr="00CF0E9A">
        <w:t>накернить</w:t>
      </w:r>
      <w:proofErr w:type="spellEnd"/>
      <w:r w:rsidRPr="00CF0E9A">
        <w:t xml:space="preserve"> их, затем засверлить сверлом диаметром 6-10 мм, а при толщине детали более 100-125 мм — сверлом диаметром 20-25 мм. Сверление выполнять так, чтобы центр отверстия совпадал с концом трещины или был на 3-5 мм дальше трещины. Когда отверстия на концах трещины высверлить невозможно (дрель не помещается в конструкции), по согласованию с технологами, на полностью разгруженных или сжатых элементах отверстия прожигают газокислородным пламенем, отступив от конца трещины на 50-80 мм. Для лучшего провара отверстия в конце трещины следует </w:t>
      </w:r>
      <w:proofErr w:type="spellStart"/>
      <w:r w:rsidRPr="00CF0E9A">
        <w:t>раззенковать</w:t>
      </w:r>
      <w:proofErr w:type="spellEnd"/>
      <w:r w:rsidRPr="00CF0E9A">
        <w:t xml:space="preserve"> на 1/2-1/3 толщины стенки. Разделку трещин и выборку металла можно производить как механически, так и дуговым способом — специализированными электродами марки АНР-2 без зачистки кромок разделки или воздушно-дуговой строжкой угольными электродами, что требует обязательной абразивной зачистки. Несквозные трещины необходимо разделывать на глубину, превышающую глубину их залегания не менее чем на 3 мм.</w:t>
      </w:r>
    </w:p>
    <w:p w:rsidR="00CF0E9A" w:rsidRPr="00CF0E9A" w:rsidRDefault="00CF0E9A" w:rsidP="00945D37">
      <w:pPr>
        <w:pStyle w:val="a3"/>
        <w:spacing w:before="0" w:beforeAutospacing="0" w:after="0" w:afterAutospacing="0"/>
        <w:ind w:firstLine="708"/>
        <w:jc w:val="both"/>
      </w:pPr>
      <w:r w:rsidRPr="00CF0E9A">
        <w:t xml:space="preserve">При заварке защемленных трещин (не выходящих на кромку) даже в конструкциях из низкоуглеродистых сталей рекомендуют перед сваркой </w:t>
      </w:r>
      <w:proofErr w:type="gramStart"/>
      <w:r w:rsidRPr="00CF0E9A">
        <w:t>произвести</w:t>
      </w:r>
      <w:proofErr w:type="gramEnd"/>
      <w:r w:rsidRPr="00CF0E9A">
        <w:t xml:space="preserve"> подогрев газовой горелкой мест, расположенных непосредственно за концами трещин. В отдельных случаях при высокой жесткости конструкции, большой толщине элементов, отсутствии специализированных сварочных материалов сварочные работы следует производить, если позволяют размеры, с предварительным подогревом до температуры 200-250°С всей детали с последующим замедленным охлаждением в песке или путем укрытия асбестовой тканью.</w:t>
      </w:r>
    </w:p>
    <w:p w:rsidR="00CF0E9A" w:rsidRPr="00CF0E9A" w:rsidRDefault="00CF0E9A" w:rsidP="00945D37">
      <w:pPr>
        <w:pStyle w:val="a3"/>
        <w:spacing w:before="0" w:beforeAutospacing="0" w:after="0" w:afterAutospacing="0"/>
        <w:ind w:firstLine="708"/>
        <w:jc w:val="both"/>
      </w:pPr>
      <w:r w:rsidRPr="00CF0E9A">
        <w:t xml:space="preserve">Если трещина имеет длину более 300 мм, ее следует заваривать обратноступенчатым способом с длиной отдельной ступени 150-200 мм (рис. 1). При этом каждую отдельную ступень заваривают в направлении от кромки к концу трещины. После полной заварки трещины производят </w:t>
      </w:r>
      <w:proofErr w:type="spellStart"/>
      <w:r w:rsidRPr="00CF0E9A">
        <w:t>подварку</w:t>
      </w:r>
      <w:proofErr w:type="spellEnd"/>
      <w:r w:rsidRPr="00CF0E9A">
        <w:t xml:space="preserve"> корня шва с обратной стороны, предварительно подрубив вершину шва до полного удаления наплывов, шлака и </w:t>
      </w:r>
      <w:proofErr w:type="spellStart"/>
      <w:r w:rsidRPr="00CF0E9A">
        <w:t>черновин</w:t>
      </w:r>
      <w:proofErr w:type="spellEnd"/>
      <w:r w:rsidRPr="00CF0E9A">
        <w:t>.</w:t>
      </w:r>
    </w:p>
    <w:p w:rsidR="00CF0E9A" w:rsidRDefault="00945D37" w:rsidP="00CF0E9A">
      <w:pPr>
        <w:pStyle w:val="a3"/>
        <w:spacing w:before="0" w:beforeAutospacing="0" w:after="0" w:afterAutospacing="0"/>
        <w:jc w:val="both"/>
        <w:rPr>
          <w:b/>
        </w:rPr>
      </w:pPr>
      <w:r w:rsidRPr="00945D37">
        <w:rPr>
          <w:b/>
        </w:rPr>
        <w:t>Вопросы к лекционному материалу:</w:t>
      </w:r>
    </w:p>
    <w:p w:rsidR="00945D37" w:rsidRDefault="00945D37" w:rsidP="00945D37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 w:rsidRPr="00945D37">
        <w:t>Какие методы ремонтной сварки бывают?</w:t>
      </w:r>
    </w:p>
    <w:p w:rsidR="00945D37" w:rsidRDefault="00945D37" w:rsidP="00945D37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lastRenderedPageBreak/>
        <w:t>Какие основные параметры определяют для выбранного технологического процесса ремонта сваркой?</w:t>
      </w:r>
    </w:p>
    <w:p w:rsidR="00945D37" w:rsidRDefault="00945D37" w:rsidP="00945D37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Какие источники питания имеют преимущества при ремонтной сварке? Почему?</w:t>
      </w:r>
    </w:p>
    <w:p w:rsidR="00945D37" w:rsidRDefault="00945D37" w:rsidP="00945D37">
      <w:pPr>
        <w:pStyle w:val="a3"/>
        <w:spacing w:before="0" w:beforeAutospacing="0" w:after="0" w:afterAutospacing="0"/>
        <w:jc w:val="both"/>
        <w:rPr>
          <w:b/>
        </w:rPr>
      </w:pPr>
      <w:r w:rsidRPr="00945D37">
        <w:rPr>
          <w:b/>
        </w:rPr>
        <w:t>Задания к лекционному материалу:</w:t>
      </w:r>
    </w:p>
    <w:p w:rsidR="00945D37" w:rsidRDefault="001A4663" w:rsidP="00945D37">
      <w:pPr>
        <w:pStyle w:val="a3"/>
        <w:numPr>
          <w:ilvl w:val="0"/>
          <w:numId w:val="15"/>
        </w:numPr>
        <w:spacing w:before="0" w:beforeAutospacing="0" w:after="0" w:afterAutospacing="0"/>
        <w:jc w:val="both"/>
      </w:pPr>
      <w:r w:rsidRPr="001A4663">
        <w:rPr>
          <w:bCs/>
        </w:rPr>
        <w:t>Посмотреть видео «Заварка отверстий небольшого диаметра</w:t>
      </w:r>
      <w:proofErr w:type="gramStart"/>
      <w:r w:rsidRPr="001A4663">
        <w:rPr>
          <w:bCs/>
        </w:rPr>
        <w:t xml:space="preserve">»,  </w:t>
      </w:r>
      <w:r>
        <w:t>сделать</w:t>
      </w:r>
      <w:proofErr w:type="gramEnd"/>
      <w:r>
        <w:t xml:space="preserve"> анализ ремонта при заварке небольших отверстий в различных пространственных положениях.</w:t>
      </w:r>
      <w:r w:rsidRPr="001A4663">
        <w:t xml:space="preserve"> </w:t>
      </w:r>
    </w:p>
    <w:p w:rsidR="001A4663" w:rsidRDefault="001A4663" w:rsidP="001A4663">
      <w:pPr>
        <w:pStyle w:val="a3"/>
        <w:numPr>
          <w:ilvl w:val="0"/>
          <w:numId w:val="15"/>
        </w:numPr>
        <w:spacing w:before="0" w:beforeAutospacing="0" w:after="0" w:afterAutospacing="0"/>
        <w:jc w:val="both"/>
      </w:pPr>
      <w:r w:rsidRPr="001A4663">
        <w:rPr>
          <w:bCs/>
        </w:rPr>
        <w:t>Посмотреть видео «</w:t>
      </w:r>
      <w:r w:rsidRPr="00CF0E9A">
        <w:t>Заварка трещин</w:t>
      </w:r>
      <w:proofErr w:type="gramStart"/>
      <w:r w:rsidRPr="001A4663">
        <w:rPr>
          <w:bCs/>
        </w:rPr>
        <w:t xml:space="preserve">»,  </w:t>
      </w:r>
      <w:r>
        <w:t>сделать</w:t>
      </w:r>
      <w:proofErr w:type="gramEnd"/>
      <w:r>
        <w:t xml:space="preserve"> анализ ремонта при заварке трещин различной протяженности, в различных сварных соединениях.</w:t>
      </w:r>
      <w:r w:rsidRPr="001A4663">
        <w:t xml:space="preserve"> </w:t>
      </w:r>
    </w:p>
    <w:p w:rsidR="00CF0E9A" w:rsidRPr="00CF0E9A" w:rsidRDefault="00CF0E9A" w:rsidP="00CF0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0E9A" w:rsidRPr="00CF0E9A" w:rsidSect="008D15C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 w15:restartNumberingAfterBreak="0">
    <w:nsid w:val="04880439"/>
    <w:multiLevelType w:val="hybridMultilevel"/>
    <w:tmpl w:val="D176394E"/>
    <w:lvl w:ilvl="0" w:tplc="E8CA2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AD58CD"/>
    <w:multiLevelType w:val="hybridMultilevel"/>
    <w:tmpl w:val="94286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51280"/>
    <w:multiLevelType w:val="hybridMultilevel"/>
    <w:tmpl w:val="80A6C0C0"/>
    <w:lvl w:ilvl="0" w:tplc="0BA87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1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  <w:num w:numId="13">
    <w:abstractNumId w:val="8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48F6"/>
    <w:rsid w:val="00015463"/>
    <w:rsid w:val="000B0D4B"/>
    <w:rsid w:val="00152C0A"/>
    <w:rsid w:val="001A4663"/>
    <w:rsid w:val="00202425"/>
    <w:rsid w:val="002202A7"/>
    <w:rsid w:val="00430ABC"/>
    <w:rsid w:val="005348F6"/>
    <w:rsid w:val="005359AB"/>
    <w:rsid w:val="005F0320"/>
    <w:rsid w:val="008371CC"/>
    <w:rsid w:val="008622B7"/>
    <w:rsid w:val="008A37C4"/>
    <w:rsid w:val="008D15C6"/>
    <w:rsid w:val="00945D37"/>
    <w:rsid w:val="00A25E19"/>
    <w:rsid w:val="00A9230E"/>
    <w:rsid w:val="00BC2E72"/>
    <w:rsid w:val="00C74E04"/>
    <w:rsid w:val="00CF0E9A"/>
    <w:rsid w:val="00D63D8D"/>
    <w:rsid w:val="00DC3DFC"/>
    <w:rsid w:val="00EF5F76"/>
    <w:rsid w:val="00F07456"/>
    <w:rsid w:val="00F649B0"/>
    <w:rsid w:val="00F8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6B74"/>
  <w15:docId w15:val="{00B8ED06-F914-4003-8745-817BC4AB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VTqzyRr9O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SalFQvOlB4o" TargetMode="External"/><Relationship Id="rId5" Type="http://schemas.openxmlformats.org/officeDocument/2006/relationships/hyperlink" Target="https://vk.com/id30858866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2020-03-17T07:00:00Z</dcterms:created>
  <dcterms:modified xsi:type="dcterms:W3CDTF">2020-03-19T02:36:00Z</dcterms:modified>
</cp:coreProperties>
</file>