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A5" w:rsidRDefault="00CE00A5" w:rsidP="00CE00A5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Лекция «Отмена крепостного права»</w:t>
      </w:r>
    </w:p>
    <w:p w:rsidR="00CE00A5" w:rsidRDefault="00CE00A5" w:rsidP="00CE00A5">
      <w:pPr>
        <w:pStyle w:val="a3"/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Cs/>
          <w:color w:val="333333"/>
          <w:sz w:val="27"/>
          <w:szCs w:val="27"/>
          <w:lang w:eastAsia="ru-RU"/>
        </w:rPr>
      </w:pPr>
    </w:p>
    <w:p w:rsidR="00CE00A5" w:rsidRDefault="00CE00A5" w:rsidP="00CE00A5">
      <w:pPr>
        <w:pStyle w:val="a3"/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Cs/>
          <w:color w:val="333333"/>
          <w:sz w:val="27"/>
          <w:szCs w:val="27"/>
          <w:lang w:eastAsia="ru-RU"/>
        </w:rPr>
      </w:pPr>
    </w:p>
    <w:p w:rsidR="004E278C" w:rsidRPr="00CE00A5" w:rsidRDefault="004E278C" w:rsidP="00CE00A5">
      <w:pPr>
        <w:pStyle w:val="a3"/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 w:rsidRPr="00CE00A5">
        <w:rPr>
          <w:rFonts w:ascii="Helvetica" w:eastAsia="Times New Roman" w:hAnsi="Helvetica" w:cs="Helvetica"/>
          <w:bCs/>
          <w:color w:val="333333"/>
          <w:sz w:val="27"/>
          <w:szCs w:val="27"/>
          <w:lang w:eastAsia="ru-RU"/>
        </w:rPr>
        <w:t>Подготовка крестьянской реформы (1856–1861)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99B9A1F" wp14:editId="6DC2C59F">
            <wp:extent cx="4524375" cy="2619375"/>
            <wp:effectExtent l="0" t="0" r="9525" b="9525"/>
            <wp:docPr id="1" name="Рисунок 1" descr="Сцена купли-продажи крестья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 купли-продажи крестьян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1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Сцена купли-продажи крестьян </w:t>
      </w:r>
    </w:p>
    <w:p w:rsidR="00833C89" w:rsidRDefault="00833C89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середине XIX в.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Россия оставалась единственной европейской страной, где сохранялось крепостное право, существенно тормозившее ее социально-экономическое и политическое развитие. Начиная со 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второй 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половины XVIII в.,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вопрос о ликвидации крепостного права постоянно находился в центре общественного внимания. Об этом говорили и депутаты екатерининской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Уложенной Комиссии (А. Аленников, А. Маслов)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и просветители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(Н. </w:t>
      </w:r>
      <w:proofErr w:type="spellStart"/>
      <w:proofErr w:type="gramStart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Новиков,А</w:t>
      </w:r>
      <w:proofErr w:type="spellEnd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.</w:t>
      </w:r>
      <w:proofErr w:type="gramEnd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Радищев)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и декабристы, и славянофилы, и западники, и революционные демократы. Даже правительство и многие идеологи дворянства не остались в стороне от этого острейшего вопроса. Достаточно вспомнить проекты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М. Сперанского, Д. Гурьева, Н. </w:t>
      </w:r>
      <w:proofErr w:type="spellStart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Мордвинова</w:t>
      </w:r>
      <w:proofErr w:type="spellEnd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, А. Аракчеева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П. Киселева,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а также деятельность многочисленных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Секретных Комитетов по крестьянскому вопросу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их законодательные акты, чтобы убедиться в этом. Однако все попытки правительства смягчить наиболее отвратительные черты крепостного права и убедить благородное сословие в выгодности его отмены, постоянно упирались в махровый консерватизм многих помещиков-крепостников.</w:t>
      </w:r>
    </w:p>
    <w:p w:rsidR="00833C89" w:rsidRDefault="00833C89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Впервые о необходимости отмены крепостного права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Александр II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официально заявил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30 марта 1856 г.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во время коронационных торжеств 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Москве,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где, выступая перед представителями московского дворянства, он прямо заявил, что </w:t>
      </w:r>
      <w:r w:rsidRPr="004E27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лучше </w:t>
      </w:r>
      <w:r w:rsidRPr="004E278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отменить крепостное право «сверху»</w:t>
      </w:r>
      <w:r w:rsidRPr="004E27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нежели ждать, когда оно будет </w:t>
      </w:r>
      <w:r w:rsidRPr="004E278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отменено самими крестьянами «снизу».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1748ACD" wp14:editId="59DDF83A">
            <wp:extent cx="2562225" cy="3943350"/>
            <wp:effectExtent l="0" t="0" r="9525" b="0"/>
            <wp:docPr id="2" name="Рисунок 2" descr="Александр II в период Крымск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II в период Крымской вой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2. Алекса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ндр II в период Крымской войны </w:t>
      </w:r>
    </w:p>
    <w:p w:rsid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Однако сами помещики не горели особым желанием решать назревший крестьянский вопрос, и власть в очередной раз взяла инициативу в свои руки. 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январе 1857 г.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был образован новый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Секретный Комитет по крестьянскому вопросу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Составленный из бывших николаевских сановников, в большинстве своем отъявленных крепостников,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Комитет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преднамеренно затягивал решение крестьянского вопроса. Однако напряженная социальная обстановка в стране заставила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Александра II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принять более действенные меры.</w:t>
      </w:r>
    </w:p>
    <w:p w:rsidR="004E278C" w:rsidRPr="004E278C" w:rsidRDefault="00833C89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Между тем 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создание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Главного Комитета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вызвало новый подъем крестьянского движения. По данным начальника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III Отделения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шефа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Корпуса жандармов,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генерала, князя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В. Долгорукова,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1858 г.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было зафиксировано около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530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крестьянских выступлений, более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100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из которых были подавлены войсками. Таким образом, крестьянское движение не только ускорило ход подготовки крестьянской реформы, но и вынудило царизм к более радикальному решению крестьянского вопроса.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Текс самого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Манифеста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который был опубликован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5 марта 1861 г.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первоначально был написан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Н. </w:t>
      </w:r>
      <w:proofErr w:type="spellStart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Милютиным</w:t>
      </w:r>
      <w:proofErr w:type="spellEnd"/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Ю. Самариным.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Однако затем, по личной просьбе императора, его отредактировал московский митрополит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Филарет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которого в народе звали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Филька.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Поскольку этот текст был написан слишком витиеватым для большинства безграмотных крестьян слогом, то в народе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Манифест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получил неблагозвучное название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«филькиной грамоты».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EFDB7E8" wp14:editId="2686F562">
            <wp:extent cx="3676650" cy="2647950"/>
            <wp:effectExtent l="0" t="0" r="0" b="0"/>
            <wp:docPr id="3" name="Рисунок 3" descr="Отмена крепостного 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мена крепостного пра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 3. Отмена крепостного права</w:t>
      </w:r>
    </w:p>
    <w:p w:rsidR="004E278C" w:rsidRDefault="004E278C" w:rsidP="004E278C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4E278C" w:rsidRPr="004E278C" w:rsidRDefault="004E278C" w:rsidP="004E278C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Аграрная реформа 1861 г. и ее историческое значение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«Положении о крестьянах, вышедших из крепостной зависимости»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содержалось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17 законодательных актов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в том числе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«Общее положение», четыре «Местных положения о поземельном устройстве крестьян», «Положение о выкупной операции»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другие. В соответствии с этими документами: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 23 млн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владельческих крепостных крестьян получали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личную свободу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целый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ряд имущественных и гражданских прав «свободных сельских обывателей»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теперь они могли в качестве юридических лиц заключать всевозможные сделки, открывать торговые и промышленные заведения, выступать истцами и ответчиками в суде и т. д.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Вместе с личной свободой бывшие крепостные крестьяне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получали усадьбу «в потомственное пользование» и полевой надел в «общинное пользование»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от которого не могли отказаться в течение первых девяти лет. В течение этого срока крестьяне должны были по-прежнему отбывать за свой земельный надел барщину и оброк.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3.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Размеры земельных наделов и объем крестьянских повинностей четко фиксировались 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уставных грамотах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которые должны были быть заключены всеми помещиками и крестьянами в течение ближайших двух лет, до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января 1863 г.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Составлять же эти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уставные грамоты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должны были сами помещики, и проверка их законности возлагалась на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мировых посредников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которые назначались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Сенатом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из числа местных столбовых дворян-землевладельцев по представлению губернатора. При этом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уставные грамоты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заключались не отдельными крестьянами, а сельскими общинами, и таким образом сохранялась прежняя круговая порука и ответственность всей крестьянской общины за каждого крестьянина и его повинности.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4.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 определении и фиксации размеров земельного надела 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уставной грамоте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помещики должны были исходить из установленных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«Местными положениями»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норм наделения землей. Для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степных губерний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размер земельного надела мог колебаться от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12 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6 десятин земли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а 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для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черноземных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нечерноземных губерний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от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15 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5десятин земли.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Таким образом, крестьяне не могли требовать надел выше установленного максимума, а помещики не могли урезать крестьянский надел ниже установленного минимума. Хотя реально это правило довольно часто нарушалось, и помещики чаще всего исходили из собственных имущественных интересов.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5.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результате всех этих манипуляций бывшие помещичьи крестьяне получили в среднем по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3,3 десятины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земли на ревизскую душу, т. е.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гораздо меньше пахотной земли, чем у них было до реформы.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Так, только 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Казанской, Саратовской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Самарской губерниях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помещики отрезали у крестьян почти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40%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той надельной земли, которой они владели до отмены крепостного права. Кроме того, подлинным бичом крестьянских хозяйств стала чересполосица, поскольку довольно часто помещичьи земли клином вгонялись в крестьянские наделы, отчего крестьяне были вынуждены на крайне невыгодных условиях и под большой процент арендовать эти клинья у своих бывших владельцев.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6.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Вся земля, которую крестьяне получали в постоянное пользование,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юридически оставалась собственностью помещиков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до заключения так называемой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выкупной сделки.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Пока эта сделка не была заключена, крестьяне считались </w:t>
      </w:r>
      <w:proofErr w:type="spellStart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временнообязанными</w:t>
      </w:r>
      <w:proofErr w:type="spellEnd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т. е. по-прежнему несли в пользу помещиков традиционные феодальные повинности. Правда, по новым правилам эти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повинности были строго фиксированы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размер оброка, в зависимости от региона, колебался в пределах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8–12 рублей за год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а размер барщины сокращалось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со 130–140 до 70 дней в году.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Поскольку повинности </w:t>
      </w:r>
      <w:proofErr w:type="spellStart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временнообязанных</w:t>
      </w:r>
      <w:proofErr w:type="spellEnd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крестьян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почти не отличались от традиционных повинностей крепостных, то многие крестьяне не желали подписывать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уставные грамоты.</w:t>
      </w:r>
      <w:r w:rsidR="00833C8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итоге,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января 1863 г. уставные грамоты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подписали только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42%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бывших крепостных крестьян.</w:t>
      </w:r>
    </w:p>
    <w:p w:rsidR="00935AFD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7.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Заключительным актом крестьянской реформы должен был стать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выкуп крестьянами своих земельных наделов в собственность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Однако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под видом выкупа земли фактически был проведен выкуп феодальных повинностей. </w:t>
      </w:r>
    </w:p>
    <w:p w:rsidR="004E278C" w:rsidRPr="004E278C" w:rsidRDefault="00935AFD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8.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Размер выкупа земли и крестьянских повинностей определялся путем так называемой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«капитализации оброка», 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которая в зависимости от региона составляла от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200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до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135 рублей 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год.</w:t>
      </w:r>
      <w:r w:rsidR="00833C8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Только в том случае, если крестьянин выплачивал всю эту сумму помещику сразу и полностью, он мог стать собственником собственного надела земли. Однако у подавляющей части крестьян таких огромных денег просто не было, а помещик был заинтересован получить всю сумму сразу, чтобы, положив ее в банк, он мог по-прежнему получать традиционную сумму крестьянского оброка. Поэтому роль посредника между крестьянами и помещиками взяло на себя государство, которое в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1861 г.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создало при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Министерстве финансов Главное выкупное учреждение.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Суть выкупной операции состояла в следующем: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20%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требуемой суммы крестьянин платил (или отрабатывал) помещику сам, а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80% 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этой суммы за крестьянина платило государство. Таким образом, помещик получал все деньги разом, а крестьяне становились </w:t>
      </w:r>
      <w:proofErr w:type="spellStart"/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временнообязанными</w:t>
      </w:r>
      <w:proofErr w:type="spellEnd"/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 отношению к государству. Теперь, в течение ближайших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49 лет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они должны были выплачивать государству эти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80 %. 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Такая система получила название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выкупных платежей 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просуществовала до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 января 1907 г.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когда только по одним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процентам крестьяне выплатили государству астрономическую сумму в </w:t>
      </w:r>
      <w:r w:rsidR="004E278C"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700 млн</w:t>
      </w:r>
      <w:r w:rsidR="004E278C"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рублей.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Надо сказать, что значительная часть бывших крепостных крестьян, заключив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уставные грамоты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помещиками, не собирались переходить на выкуп земли, что подрывало суть самой аграрной реформы. Поэтому 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конце декабря 1881 г.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было издано специальное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«Положение»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в соответствии с которым 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все </w:t>
      </w:r>
      <w:proofErr w:type="spellStart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временнообязанные</w:t>
      </w:r>
      <w:proofErr w:type="spellEnd"/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крестьяне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января 1883 г.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обязаны были перейти на выкуп земли.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июне 1863 г.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аналогичному сценарию освободили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1,7 млн</w:t>
      </w:r>
      <w:r w:rsidR="00935AF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удельных крестьян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принадлежавших царской фамилии. Однако по их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«Положению»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удельные крестьяне переводились на выкуп земли в течение ближайших двух лет и средний размер их земельного надела составлял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4,8 десятин</w:t>
      </w:r>
      <w:r w:rsidR="00935AF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земли.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июне 1866 г.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аналогичное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«Положение»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было распространено и на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19 млн государственных крестьян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которые, будучи лично свободными сельскими обывателями, платили в казну феодальную ренту в форме оброка. Все они сохранили за собой земли, находившиеся в их пользовании, и могли по своему желанию либо, как и прежде, платить оброчную подать государству, либо заключить с казной выкупную сделку и стать собственниками своих земельных наделов. Средний размер наделов государственных крестьян составлял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5,9 десятин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земли, т. е. почти в два раза больше, чем у бывших крепостных крестьян.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Подводя итоги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аграрной реформы 1861 г.,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необходимо особо подчеркнуть два важных обстоятельства: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После отмены крепостного права помещики в полном объеме сохранили прежние права на земельную собственность, т. е.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проблема помещичьего землевладения так и не была разрешена.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Даже после полного выкупа земли крестьяне лишь формально становились собственниками своих земельных наделов, поскольку практически во всех великорусских губерниях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верховным собственником всей земли оставалась крестьянская община.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Параллельно с отменой крепостного права,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летом 1861 г.,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во всех помещичьих деревнях и селах было введено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крестьянское общественное управление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по образцу крестьянского самоуправления государственной деревни, созданного в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1837–1841 гг.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графом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П. Киселевым.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Первичной ячейкой нескольких деревень и сел являлось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сельское общество,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которое управлялось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сельским сходом,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 котором избирались на три года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сельский староста, сборщик податей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другие должностные лица. Сельский староста обеспечивал порядок в своей округе, следил за сбором подушной подати и т. д.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Несколько сельских обществ образовывали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волость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управление которой осуществлялось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волостным сходом.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Этот орган местной власти избирал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волостное правление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во главе с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волостным старшиной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волостной суд.</w:t>
      </w:r>
      <w:r w:rsidR="00935AF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Волостной старшина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имел те же функции, что и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сельские старосты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только в объеме волости, а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сельские старосты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подчинялись ему. Что касается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волостного суда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то он разбирал тяжбы между крестьянами и судил их за незначительные проступки.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Однако эти органы сельского и волостного управления находились под жестким контролем со стороны 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мировых посредников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которые назначались губернатором с подачи предводителей губернских и уездных дворянских собраний.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6852C86" wp14:editId="26247E5A">
            <wp:extent cx="4124325" cy="2876550"/>
            <wp:effectExtent l="0" t="0" r="9525" b="0"/>
            <wp:docPr id="4" name="Рисунок 4" descr="«Отмена крепостного права на Руси», Муха 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Отмена крепостного права на Руси», Муха 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4</w:t>
      </w:r>
      <w:r w:rsidRPr="004E27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«Отмена крепо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стного права на Руси», Муха А. </w:t>
      </w:r>
    </w:p>
    <w:p w:rsidR="004E278C" w:rsidRPr="004E278C" w:rsidRDefault="004E278C" w:rsidP="004E278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в целом оценивать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аграрную реформу 1861 г., 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 следует признать, что, несмотря на всю противоречивость и незавершенность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этой реформы, она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4E278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явилась</w:t>
      </w:r>
      <w:r w:rsidRPr="004E278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переломной гранью между Россией феодальной и Россией капиталистической, создав необходимые условия для утверждения новых общественных отношений в стране. </w:t>
      </w:r>
    </w:p>
    <w:p w:rsidR="00B3631B" w:rsidRDefault="00CE00A5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863"/>
    <w:multiLevelType w:val="multilevel"/>
    <w:tmpl w:val="36DA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D3430"/>
    <w:multiLevelType w:val="hybridMultilevel"/>
    <w:tmpl w:val="52D2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E47"/>
    <w:multiLevelType w:val="multilevel"/>
    <w:tmpl w:val="79A2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EE"/>
    <w:rsid w:val="003248EE"/>
    <w:rsid w:val="004E278C"/>
    <w:rsid w:val="00833C89"/>
    <w:rsid w:val="00935AFD"/>
    <w:rsid w:val="00AD6E80"/>
    <w:rsid w:val="00CE00A5"/>
    <w:rsid w:val="00D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D795"/>
  <w15:chartTrackingRefBased/>
  <w15:docId w15:val="{8E9D168A-BC77-4F0B-9CC5-A6CE2A3B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63E7-8F2B-414B-817B-1257BAEA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2020-06-14T06:53:00Z</dcterms:created>
  <dcterms:modified xsi:type="dcterms:W3CDTF">2020-06-14T07:22:00Z</dcterms:modified>
</cp:coreProperties>
</file>