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D" w:rsidRDefault="004D691D" w:rsidP="004D691D">
      <w:r>
        <w:t xml:space="preserve">05.06.2020. </w:t>
      </w:r>
      <w:proofErr w:type="spellStart"/>
      <w:r>
        <w:t>гр</w:t>
      </w:r>
      <w:proofErr w:type="spellEnd"/>
      <w:r>
        <w:t xml:space="preserve"> 1-2 </w:t>
      </w:r>
      <w:proofErr w:type="spellStart"/>
      <w:r>
        <w:t>бф</w:t>
      </w:r>
      <w:proofErr w:type="spellEnd"/>
      <w:r>
        <w:t xml:space="preserve">           РУБКА  И  РЕЗКА   МЕТАЛЛА.</w:t>
      </w:r>
    </w:p>
    <w:p w:rsidR="004D691D" w:rsidRDefault="004D691D" w:rsidP="004D691D"/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133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7"/>
          <w:szCs w:val="27"/>
        </w:rPr>
      </w:pPr>
      <w:r w:rsidRPr="004D691D">
        <w:rPr>
          <w:rFonts w:ascii="Palatino Linotype" w:eastAsia="Times New Roman" w:hAnsi="Palatino Linotype" w:cs="Times New Roman"/>
          <w:b/>
          <w:bCs/>
          <w:color w:val="000000"/>
          <w:kern w:val="36"/>
          <w:sz w:val="27"/>
          <w:szCs w:val="27"/>
        </w:rPr>
        <w:t>РУБКА МЕТАЛЛА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133"/>
        <w:outlineLvl w:val="1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</w:pPr>
      <w:r w:rsidRPr="004D691D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Суть и назначение рубки. Процесс резания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Рубка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 — слесарная операция, в результате которой с помощью режущего инструмента (зубила, </w:t>
      </w:r>
      <w:proofErr w:type="spell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крейцмейселя</w:t>
      </w:r>
      <w:proofErr w:type="spell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или </w:t>
      </w:r>
      <w:proofErr w:type="spell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кан</w:t>
      </w:r>
      <w:proofErr w:type="gram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а</w:t>
      </w:r>
      <w:proofErr w:type="spell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-</w:t>
      </w:r>
      <w:proofErr w:type="gram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</w:t>
      </w:r>
      <w:proofErr w:type="spell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вочника</w:t>
      </w:r>
      <w:proofErr w:type="spell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), а также ударного инструмента (слесарного молотка) с поверхности заготовки снимается лишний слой металла или заготовка разрубается на части. Слой металла, удаляемый при обработке заготовки, называется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припуском.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Рубка металла применяется в тех случаях, когда по условиям производства станочная обработка трудновыполнима или нерациональна. В зависимости от качества поступающих на слесарную обработку деталей и назначения выполняемых операций рубка производится для удаления заусенцев и кромок на литых и штампованных деталях, прорубания смазочных канавок, вырубки раковин, неметаллических включений и других дефектов отливок. Операцию рубки слесарю приходится выполнять при </w:t>
      </w:r>
      <w:proofErr w:type="spell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отрубке</w:t>
      </w:r>
      <w:proofErr w:type="spell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металлических заготовок от прутков, полос, листов, при изготовлении прокладок, зачистке сварочных швов, удалении с заготовки больших неровностей, вырубании отверстий в тонком листовом материале.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Точность, получаемая при рубке, составляет 0,5... 1,0 мм. Рубка считается черновой заготовительной операцией. Она выполняется при неподвижном положении обрабатываемой заготовки. Рубку наиболее целесообразно осуществлять в </w:t>
      </w:r>
      <w:proofErr w:type="spell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стуловых</w:t>
      </w:r>
      <w:proofErr w:type="spell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тисках (</w:t>
      </w:r>
      <w:proofErr w:type="gram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см</w:t>
      </w:r>
      <w:proofErr w:type="gram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. рис. 1.7), а громоздких деталей и вырубание отверстий или деталей из тонкого листового металла — на плите, наковальне.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При выполнении операции рубки происходит резание металла.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Резанием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 называется процесс удаления с обрабатываемой заготовки лишнего слоя металла в виде стружки, осуществляемый с помощью режущего инструмента. </w:t>
      </w:r>
      <w:proofErr w:type="gram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Процесс резания происходит при выполнении следующих операций: рубка, резка, опиливание, сверление, шабрение, притирка, а также при механической обработке заготовок на металлорежущих станках (токарных, фрезерных, строгальных и др.).</w:t>
      </w:r>
      <w:proofErr w:type="gramEnd"/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Режущая часть любого режущего инструмента имеет форму клина. Благодаря клиновидной форме режущий инструмент внедряется в обрабатываемый материал и производит резание металла.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Рассмотрим работу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клина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(рис. 4.1). Под действием силы </w:t>
      </w:r>
      <w:proofErr w:type="gramStart"/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Р</w:t>
      </w:r>
      <w:proofErr w:type="gramEnd"/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 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(рис. 4.1, а) на его боковых поверхностях возникают нормальные силы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N,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которые производят разделение металла: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noProof/>
          <w:color w:val="000000"/>
          <w:sz w:val="17"/>
          <w:szCs w:val="17"/>
        </w:rPr>
        <w:drawing>
          <wp:inline distT="0" distB="0" distL="0" distR="0">
            <wp:extent cx="1718945" cy="617855"/>
            <wp:effectExtent l="19050" t="0" r="0" b="0"/>
            <wp:docPr id="1" name="Рисунок 1" descr="https://studref.com/htm/img/39/10312/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39/10312/6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где </w:t>
      </w:r>
      <w:proofErr w:type="spellStart"/>
      <w:proofErr w:type="gram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р</w:t>
      </w:r>
      <w:proofErr w:type="spellEnd"/>
      <w:proofErr w:type="gram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— угол заострения клина.</w:t>
      </w:r>
    </w:p>
    <w:p w:rsidR="004D691D" w:rsidRPr="004D691D" w:rsidRDefault="004D691D" w:rsidP="004D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08600" cy="2463800"/>
            <wp:effectExtent l="19050" t="0" r="6350" b="0"/>
            <wp:docPr id="2" name="Рисунок 2" descr="Схема работы к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аботы кли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Рис. 4.1.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</w:t>
      </w:r>
      <w:r w:rsidRPr="004D691D">
        <w:rPr>
          <w:rFonts w:ascii="Palatino Linotype" w:eastAsia="Times New Roman" w:hAnsi="Palatino Linotype" w:cs="Times New Roman"/>
          <w:b/>
          <w:bCs/>
          <w:color w:val="000000"/>
          <w:sz w:val="17"/>
        </w:rPr>
        <w:t>Схема работы клина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Рассмотрим, как изменение угла </w:t>
      </w:r>
      <w:proofErr w:type="gram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Р</w:t>
      </w:r>
      <w:proofErr w:type="gram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заострения клина влияет на условия резания. При (3 = 60°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N = P,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 следовательно, нормальная сила равна действующей силе; при </w:t>
      </w:r>
      <w:proofErr w:type="spellStart"/>
      <w:proofErr w:type="gram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р</w:t>
      </w:r>
      <w:proofErr w:type="spellEnd"/>
      <w:proofErr w:type="gram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&lt; 60° N &gt; Р, т.е. имеется выигрыш в силе; при </w:t>
      </w:r>
      <w:proofErr w:type="spellStart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р</w:t>
      </w:r>
      <w:proofErr w:type="spellEnd"/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 xml:space="preserve"> &gt; 60°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N &lt;Р,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т.е. для резания потребуется приложить большую внешнюю силу.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Таким образом, чтобы облегчить резание, надо уменьшить угол заострения клина, но тогда снижается прочность инструмента в связи с уменьшением площади его сечения. Это ограничивает возможности уменьшения угла заточки. Выбор его величины определяется обрабатываемым материалом: чем тверже металл, тем больше должен быть угол заострения; чем мягче металл, тем угол заострения меньше.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Элементы и геометрическая форма режущей части зубила показаны на рис. 4.1,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б.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На обрабатываемой заготовке различают обрабатываемую и обработанную поверхности.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Обрабатываемой поверхностью 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называется поверхность, с которой будет сниматься припуск, а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обработанной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— поверхность, с которой припуск снят. Поверхность режущей части инструмента, обращенная к обработанной поверхности, называется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задней поверхностью.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Угол между задней поверхностью инструмента и обработанной поверхностью называется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задним углом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и обозначается а. Поверхность инструмента, по которой сходит стружка, называется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передней поверхностью.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Угол между передней поверхностью и перпендикуляром к обработанной поверхности называется передним углом (у). Передняя и задняя поверхности, пересекаясь, образуют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режущую кромку.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Угол между передней и задней поверхностями режущего инструмента называется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углом заострения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(|3), а угол между передней поверхностью инструмента и обработанной поверхностью —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углом резания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(8). Он равен сумме углов а и |3.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Для геометрии режущей части любого режущего инструмента выполняется равенство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>
        <w:rPr>
          <w:rFonts w:ascii="Palatino Linotype" w:eastAsia="Times New Roman" w:hAnsi="Palatino Linotype" w:cs="Times New Roman"/>
          <w:noProof/>
          <w:color w:val="000000"/>
          <w:sz w:val="17"/>
          <w:szCs w:val="17"/>
        </w:rPr>
        <w:drawing>
          <wp:inline distT="0" distB="0" distL="0" distR="0">
            <wp:extent cx="1414145" cy="296545"/>
            <wp:effectExtent l="19050" t="0" r="0" b="0"/>
            <wp:docPr id="3" name="Рисунок 3" descr="https://studref.com/htm/img/39/10312/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ref.com/htm/img/39/10312/7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Действие клинообразного инструмента на обрабатываемый металл изменяется в зависимости от положения оси клина и направления силы </w:t>
      </w:r>
      <w:r w:rsidRPr="004D691D">
        <w:rPr>
          <w:rFonts w:ascii="Palatino Linotype" w:eastAsia="Times New Roman" w:hAnsi="Palatino Linotype" w:cs="Times New Roman"/>
          <w:i/>
          <w:iCs/>
          <w:color w:val="000000"/>
          <w:sz w:val="17"/>
          <w:szCs w:val="17"/>
        </w:rPr>
        <w:t>Р.</w:t>
      </w: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 Различают два основных вида работы клина:</w:t>
      </w:r>
    </w:p>
    <w:p w:rsidR="004D691D" w:rsidRPr="004D691D" w:rsidRDefault="004D691D" w:rsidP="004D691D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00" w:lineRule="atLeast"/>
        <w:ind w:left="267" w:firstLine="200"/>
        <w:jc w:val="both"/>
        <w:rPr>
          <w:rFonts w:ascii="Palatino Linotype" w:eastAsia="Times New Roman" w:hAnsi="Palatino Linotype" w:cs="Times New Roman"/>
          <w:color w:val="242424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242424"/>
          <w:sz w:val="17"/>
          <w:szCs w:val="17"/>
        </w:rPr>
        <w:t>1) ось клина и сила </w:t>
      </w:r>
      <w:proofErr w:type="gramStart"/>
      <w:r w:rsidRPr="004D691D">
        <w:rPr>
          <w:rFonts w:ascii="Palatino Linotype" w:eastAsia="Times New Roman" w:hAnsi="Palatino Linotype" w:cs="Times New Roman"/>
          <w:i/>
          <w:iCs/>
          <w:color w:val="242424"/>
          <w:sz w:val="17"/>
          <w:szCs w:val="17"/>
        </w:rPr>
        <w:t>Р</w:t>
      </w:r>
      <w:proofErr w:type="gramEnd"/>
      <w:r w:rsidRPr="004D691D">
        <w:rPr>
          <w:rFonts w:ascii="Palatino Linotype" w:eastAsia="Times New Roman" w:hAnsi="Palatino Linotype" w:cs="Times New Roman"/>
          <w:color w:val="242424"/>
          <w:sz w:val="17"/>
          <w:szCs w:val="17"/>
        </w:rPr>
        <w:t> перпендикулярны к поверхности заготовки; в этом случае заготовка разрубается (см. рис. 4.1, а);</w:t>
      </w:r>
    </w:p>
    <w:p w:rsidR="004D691D" w:rsidRPr="004D691D" w:rsidRDefault="004D691D" w:rsidP="004D691D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00" w:lineRule="atLeast"/>
        <w:ind w:left="267" w:firstLine="200"/>
        <w:jc w:val="both"/>
        <w:rPr>
          <w:rFonts w:ascii="Palatino Linotype" w:eastAsia="Times New Roman" w:hAnsi="Palatino Linotype" w:cs="Times New Roman"/>
          <w:color w:val="242424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242424"/>
          <w:sz w:val="17"/>
          <w:szCs w:val="17"/>
        </w:rPr>
        <w:t>2) ось клина и направление действия силы </w:t>
      </w:r>
      <w:proofErr w:type="gramStart"/>
      <w:r w:rsidRPr="004D691D">
        <w:rPr>
          <w:rFonts w:ascii="Palatino Linotype" w:eastAsia="Times New Roman" w:hAnsi="Palatino Linotype" w:cs="Times New Roman"/>
          <w:i/>
          <w:iCs/>
          <w:color w:val="242424"/>
          <w:sz w:val="17"/>
          <w:szCs w:val="17"/>
        </w:rPr>
        <w:t>Р</w:t>
      </w:r>
      <w:proofErr w:type="gramEnd"/>
      <w:r w:rsidRPr="004D691D">
        <w:rPr>
          <w:rFonts w:ascii="Palatino Linotype" w:eastAsia="Times New Roman" w:hAnsi="Palatino Linotype" w:cs="Times New Roman"/>
          <w:color w:val="242424"/>
          <w:sz w:val="17"/>
          <w:szCs w:val="17"/>
        </w:rPr>
        <w:t> образуют с поверхностью заготовки угол меньше 90°; в этом случае с заготовки снимается стружка (см. рис. 4.1, </w:t>
      </w:r>
      <w:r w:rsidRPr="004D691D">
        <w:rPr>
          <w:rFonts w:ascii="Palatino Linotype" w:eastAsia="Times New Roman" w:hAnsi="Palatino Linotype" w:cs="Times New Roman"/>
          <w:i/>
          <w:iCs/>
          <w:color w:val="242424"/>
          <w:sz w:val="17"/>
          <w:szCs w:val="17"/>
        </w:rPr>
        <w:t>б).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При работе клина при угле меньше 90° его передняя поверхность сжимает находящийся перед ней срубаемый слой металла, отдельные частицы которого смещаются относительно друг друга; когда напряжение в металле превысит прочность металла, происходит сдвиг и скалывание его частиц, вследствие чего образуется стружка.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lastRenderedPageBreak/>
        <w:t>В результате давления инструмента поверхностный слой упрочняется — образуется наклеп.</w:t>
      </w:r>
    </w:p>
    <w:p w:rsidR="004D691D" w:rsidRPr="004D691D" w:rsidRDefault="004D691D" w:rsidP="004D691D">
      <w:pPr>
        <w:shd w:val="clear" w:color="auto" w:fill="CCCCCC"/>
        <w:spacing w:before="100" w:beforeAutospacing="1" w:after="100" w:afterAutospacing="1" w:line="240" w:lineRule="auto"/>
        <w:ind w:firstLine="200"/>
        <w:jc w:val="both"/>
        <w:rPr>
          <w:rFonts w:ascii="Palatino Linotype" w:eastAsia="Times New Roman" w:hAnsi="Palatino Linotype" w:cs="Times New Roman"/>
          <w:color w:val="000000"/>
          <w:sz w:val="17"/>
          <w:szCs w:val="17"/>
        </w:rPr>
      </w:pPr>
      <w:r w:rsidRPr="004D691D">
        <w:rPr>
          <w:rFonts w:ascii="Palatino Linotype" w:eastAsia="Times New Roman" w:hAnsi="Palatino Linotype" w:cs="Times New Roman"/>
          <w:color w:val="000000"/>
          <w:sz w:val="17"/>
          <w:szCs w:val="17"/>
        </w:rPr>
        <w:t>Процесс резания сопровождается нагревом заготовки и режущего инструмента. При повышении температуры инструмент теряет свою твердость, быстро затупляется и перестает резать. Для уменьшения нагрева инструмента применяют СОТС. Они отводят теплоту, создают между трущимися поверхностями пленки, разделяющие их и уменьшающие трение и износ.</w:t>
      </w:r>
    </w:p>
    <w:p w:rsidR="004D691D" w:rsidRDefault="004D691D" w:rsidP="004D691D">
      <w:r>
        <w:t xml:space="preserve">Задание.1. </w:t>
      </w:r>
      <w:proofErr w:type="gramStart"/>
      <w:r>
        <w:t>назовите</w:t>
      </w:r>
      <w:proofErr w:type="gramEnd"/>
      <w:r>
        <w:t xml:space="preserve"> что называют рубкой металла.</w:t>
      </w:r>
    </w:p>
    <w:p w:rsidR="004D691D" w:rsidRDefault="004D691D" w:rsidP="004D691D">
      <w:pPr>
        <w:tabs>
          <w:tab w:val="left" w:pos="1040"/>
        </w:tabs>
      </w:pPr>
      <w:r>
        <w:tab/>
        <w:t>2. какие способы рубки и применяемый инструмент вы знаете.</w:t>
      </w:r>
    </w:p>
    <w:p w:rsidR="00CC0996" w:rsidRDefault="004D691D" w:rsidP="004D691D">
      <w:pPr>
        <w:tabs>
          <w:tab w:val="left" w:pos="1040"/>
        </w:tabs>
      </w:pPr>
      <w:r>
        <w:tab/>
        <w:t>3.</w:t>
      </w:r>
      <w:r w:rsidR="00CC0996">
        <w:t xml:space="preserve"> назовите как правильно и безопасно пользоваться  инструментом при выполнении рубки резки металла.</w:t>
      </w:r>
    </w:p>
    <w:p w:rsidR="00CC0996" w:rsidRDefault="00CC0996" w:rsidP="00CC0996">
      <w:pPr>
        <w:tabs>
          <w:tab w:val="left" w:pos="1040"/>
        </w:tabs>
      </w:pPr>
      <w:r>
        <w:tab/>
        <w:t>4.какой необходимо выдерживать угол  режущего инструмента  для эффективного выполнения срезания или срубания</w:t>
      </w:r>
      <w:proofErr w:type="gramStart"/>
      <w:r>
        <w:t xml:space="preserve"> .</w:t>
      </w:r>
      <w:proofErr w:type="gramEnd"/>
    </w:p>
    <w:p w:rsidR="009459B3" w:rsidRDefault="00CC0996" w:rsidP="00CC0996">
      <w:pPr>
        <w:tabs>
          <w:tab w:val="left" w:pos="1040"/>
        </w:tabs>
      </w:pPr>
      <w:r>
        <w:tab/>
        <w:t>5.назовите как правильно проводить слесарные работы с при</w:t>
      </w:r>
      <w:r w:rsidR="009459B3">
        <w:t>менением ручного инструмента  по срезанию и срубанию заклепочного материала</w:t>
      </w:r>
      <w:proofErr w:type="gramStart"/>
      <w:r w:rsidR="009459B3">
        <w:t xml:space="preserve"> .</w:t>
      </w:r>
      <w:proofErr w:type="gramEnd"/>
    </w:p>
    <w:p w:rsidR="00CD4BC3" w:rsidRPr="009459B3" w:rsidRDefault="009459B3" w:rsidP="009459B3">
      <w:pPr>
        <w:tabs>
          <w:tab w:val="left" w:pos="1040"/>
        </w:tabs>
      </w:pPr>
      <w:r>
        <w:tab/>
        <w:t>6  назовите ТЕХНИКУ БЕЗОПАСНОСТИ   И ПОЖАРНУЮ БЕЗОПАСНОСТЬ  при выполнении слесарных работ по рубке и резке металла.</w:t>
      </w:r>
    </w:p>
    <w:sectPr w:rsidR="00CD4BC3" w:rsidRPr="0094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F26"/>
    <w:multiLevelType w:val="multilevel"/>
    <w:tmpl w:val="A1A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4D691D"/>
    <w:rsid w:val="004D691D"/>
    <w:rsid w:val="009459B3"/>
    <w:rsid w:val="00CC0996"/>
    <w:rsid w:val="00CD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6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69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2020-06-01T10:39:00Z</dcterms:created>
  <dcterms:modified xsi:type="dcterms:W3CDTF">2020-06-01T11:05:00Z</dcterms:modified>
</cp:coreProperties>
</file>